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企业规范分局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年“双随机、一公开”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抽查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情况总结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按照省厅及市局计划安排，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企管分局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认真履行监管职责，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有序开展“双随机、一公开”抽查工作，共计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217户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按照抽查内容及要求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已全部完成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抽查任务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并将抽查结果及时公示归集企业名下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现将抽查情况总结如下：</w:t>
      </w:r>
    </w:p>
    <w:p>
      <w:pPr>
        <w:numPr>
          <w:numId w:val="0"/>
        </w:numPr>
        <w:ind w:firstLine="64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一、抽查内容：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1、配合市人社局开展对人力资源服务机构、劳务派遣机构市场主体登记（备案）事项检查67户；配合统计局对工业、服务业、贸易、房地产等企业开展即时公示信息、登记事项检查15户；配合市公安局对保安相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行业开展市场主体一般登记（备案）事项检查8户；配合市文化局对餐饮娱乐企业开展娱乐场所事项检查2户。此次联合检查，通过实地查看、当面询问、查阅资料等方式查看企业的经营状况，宣传有关法律法规规定，督促企业守法诚信经营。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依托吉林省一体化在线监管平台，联合市人社局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资企业开展“双随机、一公开”联合抽查检查行动。为进一步实现综合监管、智慧监管，分局按照10%的计划抽查比例，对白山娃哈哈饮料有限公司等全市11家外资企业的登记（备案）事项进行了检查。3、严格按照年初“双随机”抽查计划，开展部门内股份制企业、年报企业抽查事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分局依据辖区内监管职能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，对股份制企业、年报企业的主体一般登记（备案）事项、即时公示信息、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年报公示信息等26项内容114户企业开展检查。根据工作实际，制定本级工作方案，将执法人员应纳尽纳到执法检查名录库中；组织检查执法人员开展相关业务培训，要求本着依法监管、科学监管、阳关监管基本原则，对抽查企业开展好全面“体检”；借助检查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积极了解企业诉求，向企业宣传、推行相关的法律法规制度，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对新办企业开展好企业信息公示培训服务，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以柔性监管、靠前服务的方式帮助市场主体纾困解难。</w:t>
      </w:r>
    </w:p>
    <w:p>
      <w:pPr>
        <w:numPr>
          <w:numId w:val="0"/>
        </w:numPr>
        <w:ind w:firstLine="64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二、抽查结果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对存在轻微差错的企业，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给予规范引导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6户；对未按规定要求擅自变更市场主体登记事项的企业责令改正5户；对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不开展经营活动企业及时引导其依法办理注销登记17户；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对失联的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户企业已依法列入异常名录处理。分局对此次检查市场主体中发现的问题，严格执行相关法律法规要求，并做好后续跟踪、回头看，将抽查结果、处理结果全部录入监管平台并通过公示系统向社会公示，接受社会公众的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三、工作中发现的问题：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1、存在擅自变更住所的问题。通过检查可以看出企业在住所发生变更时不能按照相关法律、法规要求，在迁入新址前办理变更登记，而是随意迁址。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2、在对企业年度报告公示检查中发现，新注册登记企业对年报公示内容不重视，认为公示与否不重要，因此出现年报公示内容不完整现象。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3、企业信息公示认识度比以往有所提高，但是在企业股权、行政许可发生变更后，不能及时去公示系统公示其变更信息。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企业监管失联问题。部分公司在注册登记时，一是与第三方签定合同需要营业执照；二是报着观望态度办理营业执照，但因受疫情影响，企业并没有开展实质性的经营活动，因此在注册登记时随意上报联络人和联系电话。在抽查过程中，上述企业以商贸公司居多，通过电话无法联系、实地核查无登记住所，在抽查过程中找不到企业，导致监管失联，列入异常名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对于不开展经营活动的企业，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不能及时依</w:t>
      </w:r>
      <w:r>
        <w:rPr>
          <w:rFonts w:hint="eastAsia" w:ascii="仿宋" w:hAnsi="仿宋" w:eastAsia="仿宋" w:cs="仿宋"/>
          <w:sz w:val="32"/>
          <w:szCs w:val="32"/>
        </w:rPr>
        <w:t>法办理注销登记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，按规定退出市场。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四、产生的影响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“双随机、一公开”抽查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工作的开展，加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强了“企业信用信息公示”的宣传工作，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切实提升市场主体履行年报公示义务的主动性、自觉性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以“双随机、一公开”监管为基本手段，加强了事中事后监管，通过双随机抽查工作，实行守信激励和失信惩戒机制，提升了监管的社会影响力和公众知晓度，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eastAsia="zh-CN"/>
        </w:rPr>
        <w:t>进一步营造公平竞争的市场环境和法治化、便利化的营商环境。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eastAsia="zh-CN"/>
        </w:rPr>
        <w:t>二〇二二年十二月十四日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703" w:right="1463" w:bottom="646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92467"/>
    <w:rsid w:val="140D4B0C"/>
    <w:rsid w:val="25770C6B"/>
    <w:rsid w:val="26B56D58"/>
    <w:rsid w:val="26F35424"/>
    <w:rsid w:val="2FAE0433"/>
    <w:rsid w:val="33800A50"/>
    <w:rsid w:val="34C95EF0"/>
    <w:rsid w:val="3B560B64"/>
    <w:rsid w:val="46731895"/>
    <w:rsid w:val="54DA55D2"/>
    <w:rsid w:val="56B8793B"/>
    <w:rsid w:val="5D0600EA"/>
    <w:rsid w:val="5FB67367"/>
    <w:rsid w:val="651B6CCC"/>
    <w:rsid w:val="66DB47B2"/>
    <w:rsid w:val="6AA53C5A"/>
    <w:rsid w:val="6F367727"/>
    <w:rsid w:val="7DA17139"/>
    <w:rsid w:val="7DBD5521"/>
    <w:rsid w:val="7E73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jlbs</cp:lastModifiedBy>
  <cp:lastPrinted>2019-12-04T11:01:00Z</cp:lastPrinted>
  <dcterms:modified xsi:type="dcterms:W3CDTF">2022-12-14T10:21:00Z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A243155AE935414EA590C357CF47F6E7</vt:lpwstr>
  </property>
</Properties>
</file>