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2022年06.</w:t>
      </w:r>
      <w:r>
        <w:rPr>
          <w:rFonts w:asci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日-06.</w:t>
      </w:r>
      <w:r>
        <w:rPr>
          <w:rFonts w:ascii="黑体" w:eastAsia="黑体" w:cs="黑体"/>
          <w:sz w:val="36"/>
          <w:szCs w:val="36"/>
          <w:lang w:val="en-US" w:eastAsia="zh-CN"/>
        </w:rPr>
        <w:t>30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和隆亨通（吉林）服饰有限公司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91220600MA17YAA87T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罗姗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2002年分类目录：6820，6864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白山市九连环大药房连锁有限公司第一药店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91220601MA0Y69RA9T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2017年分类目录：01，02，07，09，14，16，18，20，22，6840体外诊断试剂（不需冷链运输、贮存）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白山市浑江区济民堂大药房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91220602MA14C2P10P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薛海霞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2017年分类目录：02，03，04，07，08，09，12，14，15，16，17，18，19，20，6840体外诊断试剂（不需冷链运输、贮存）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白山市九连环大药房连锁有限公司第三药店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91220601MA0Y69QR1U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2017年分类目录：01，02，07，09，14，16，18，20，22，6840体外诊断试剂（不需冷链运输、贮存）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白山市全科医疗器械经销处向阳桥店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91220600MA84NF7143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蒋鹏举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吉白食药监械经营备20210154号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2002年分类目录：6826，6827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2017年分类目录：09，19，20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白山市九连环大药房连锁有限公司第二药店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91220601MA0Y69QP56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吉白食药监械经营备20170179号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2002年分类目录：6801，6803，6807，6810，6820，6821，6822，6824，6825，6826，6831，6840（诊断试剂除外），6841，6846，6854，6855，6856，6857，6863，6864，6866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2017年分类目录：01，02，07，09，14，16，18，20，22，6840体外诊断试剂（不需冷链运输、贮存）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临江市嗣健堂大药房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91220681MA7BB2L847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吉白食药监械经营备20150383号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6820，6821，6822，6823，6824，6825，6826，6827，6828，6830，6831，6833，6834，6840（诊断试剂不需低温冷藏运输贮存），6841，6845，6854，6855，6856，6857，6858，6863，6864，6865，6870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2017年分类目录：04，06，07，08，09，10，11，12，14，15，17，18，19，20，22，6840体外诊断试剂（不需冷链运输、贮存）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91220601MA148U825A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吉白食药监械经营备20200313号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91220604MA17CT0J58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吉白食药监械经营备20200007号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白山康达大药房连锁有限公司康寿七店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91220601MA148U753H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吉白食药监械经营备20200167号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91220601MA148U649D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吉白食药监械经营备20160176号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91220600MA17FM6J04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吉白食药监械经营备20200116号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91220601MA148U5H95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吉白食药监械经营备20200262号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91220600MA170LLC4E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吉白食药监械经营备20190058号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白山市众鑫合医疗器械批发有限公司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91220600MA7NAHH93T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白山市源康医疗器械经销处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91220602MA1558K347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魏宝华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吉白药监械经营备20180158号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2002年分类目录：6801，6809，6820，6821，6823，6825，6826，6827，6840（诊断试剂不需低温冷藏运输贮存），6841，6846，6856，6857，6864，6865，6866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2017年分类目录：01，02，07，08，09，10，11，14，18，20，22，6840体外诊断试剂（不需冷链运输、贮存）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9</Pages>
  <Words>5794</Words>
  <Characters>10864</Characters>
  <Lines>702</Lines>
  <Paragraphs>288</Paragraphs>
  <TotalTime>0</TotalTime>
  <ScaleCrop>false</ScaleCrop>
  <LinksUpToDate>false</LinksUpToDate>
  <CharactersWithSpaces>10901</CharactersWithSpaces>
  <Application>WPS Office_11.8.2.9339_F1E327BC-269C-435d-A152-05C5408002CA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scjdj-05</cp:lastModifiedBy>
  <cp:lastPrinted>2021-09-02T09:28:00Z</cp:lastPrinted>
  <dcterms:modified xsi:type="dcterms:W3CDTF">2022-07-01T10:12:22Z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5C50B5557D5C4DE496EB0894C64DC7BB</vt:lpwstr>
  </property>
</Properties>
</file>