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2022年2.16日-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2.28日市场监管局医疗器械经营许可核发情况</w:t>
      </w:r>
    </w:p>
    <w:tbl>
      <w:tblPr>
        <w:tblStyle w:val="5"/>
        <w:tblpPr w:leftFromText="180" w:rightFromText="180" w:vertAnchor="page" w:horzAnchor="page" w:tblpXSpec="center" w:tblpY="2253"/>
        <w:tblOverlap w:val="never"/>
        <w:tblW w:w="14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676"/>
        <w:gridCol w:w="5218"/>
        <w:gridCol w:w="1232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2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白山市仁康泰人民药店连锁有限公司祥达富苑店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91220600MA84RU3A5N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吉白市监械经营许20220010号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2017年分类目录：01，02,03,04,05,06,07,08,09，10，12，13，14，16，17，18，20，21，22，6840（不需冷链运输、贮存）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2022/02/22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白山市弘诚医疗器械经销有限公司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91220600MA7H0UUWXM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齐晓娟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吉白市监械经营许20220011号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6820，6821，6822，6823，6824，6825，6826，6827，6831，6834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2017年分类目录：01，02,03,04,05,06,07,08,09，10，13，14，16，17，18，20，22，6840（不需冷链运输、贮存）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2022/02/25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吉白市监械经营许20220012号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2017年分类目录：14、16、18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2022/02/28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2027/02/27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3304FA"/>
    <w:rsid w:val="0B9F64A7"/>
    <w:rsid w:val="0F7362E8"/>
    <w:rsid w:val="139F52EF"/>
    <w:rsid w:val="141F12D4"/>
    <w:rsid w:val="215A085A"/>
    <w:rsid w:val="21EB53F5"/>
    <w:rsid w:val="30CD7D6F"/>
    <w:rsid w:val="33634F86"/>
    <w:rsid w:val="346D0447"/>
    <w:rsid w:val="392119A5"/>
    <w:rsid w:val="3DE313B5"/>
    <w:rsid w:val="4D2755CC"/>
    <w:rsid w:val="4D5D3E13"/>
    <w:rsid w:val="50CF01A6"/>
    <w:rsid w:val="61234886"/>
    <w:rsid w:val="6C540ABE"/>
    <w:rsid w:val="6D8026BD"/>
    <w:rsid w:val="7B1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2022-03-01T00:37:21Z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F2B44ED990BB417882B3C296B27DB6F3</vt:lpwstr>
  </property>
</Properties>
</file>