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不</w:t>
      </w:r>
      <w:r>
        <w:rPr>
          <w:rFonts w:ascii="宋体" w:hAnsi="宋体" w:eastAsia="宋体" w:cs="Times New Roman"/>
          <w:b/>
          <w:sz w:val="44"/>
          <w:szCs w:val="44"/>
        </w:rPr>
        <w:t>予处罚事项清单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单位: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白山市教育局</w:t>
      </w:r>
      <w:bookmarkStart w:id="0" w:name="_GoBack"/>
      <w:bookmarkEnd w:id="0"/>
      <w:r>
        <w:rPr>
          <w:rFonts w:hint="eastAsia" w:ascii="黑体" w:hAnsi="黑体" w:eastAsia="黑体" w:cs="Times New Roman"/>
          <w:sz w:val="28"/>
          <w:szCs w:val="28"/>
        </w:rPr>
        <w:t xml:space="preserve">（公章 </w:t>
      </w:r>
      <w:r>
        <w:rPr>
          <w:rFonts w:ascii="黑体" w:hAnsi="黑体" w:eastAsia="黑体" w:cs="Times New Roman"/>
          <w:sz w:val="28"/>
          <w:szCs w:val="28"/>
        </w:rPr>
        <w:t>）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</w:p>
    <w:tbl>
      <w:tblPr>
        <w:tblStyle w:val="6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02"/>
        <w:gridCol w:w="1417"/>
        <w:gridCol w:w="1985"/>
        <w:gridCol w:w="1984"/>
        <w:gridCol w:w="2127"/>
        <w:gridCol w:w="1984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处罚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予处罚的情形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予处罚的依据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（原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予处罚的情形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（修订稿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不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予处罚的依据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（现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依据）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违法行为轻微并及时纠正，没有造成危害后果的，不予行政处罚。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违法行为轻微并及时改正，没有造成危害后果的。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违法行为轻微并及时改正，没有造成危害后果的，不予行政处罚。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成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安全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科研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违法行为在二年内未被发现的。法律另有规定的除外。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》第二十九条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违法行为在二年内未被发现的，不再给予行政处罚。法律另有规定的除外。</w:t>
            </w: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》第三十六条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规划处、财务处、审计处、基教处、职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成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处、高教处、民办管理处、学生处、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安全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科研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处、国际处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不满十四周岁的人有违法行为的。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不满十四周岁的人有违法行为的，不予行政处罚，责令监护人加以管教。</w:t>
            </w: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不满十四周岁的未成年人有违法行为的。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不满十四周岁的未成年人有违法行为的，不予行政处罚，责令监护人加以管教。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精神病人在不能辨认或者不能控制自己行为时有违法行为的。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》第二十六条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精神病人在不能辨认或者不能控制自己行为时有违法行为的，不予行政处罚，但应当责令其监护人严加看管和治疗。</w:t>
            </w: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精神病人、智力残疾人在不能辨认或者不能控制自己行为时有违法行为的。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》第三十一条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精神病人、智力残疾人在不能辨认或者不能控制自己行为时有违法行为的，不予行政处罚，但应当责令其监护人严加看管和治疗。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违法行为轻微并及时纠正，没有造成危害后果的，不予行政处罚。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违法行为轻微并及时改正，没有造成危害后果的。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违法行为轻微并及时改正，没有造成危害后果的，不予行政处罚。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违法行为在二年内未被发现的。法律另有规定的除外。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》第二十九条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违法行为在二年内未被发现的，不再给予行政处罚。法律另有规定的除外。</w:t>
            </w: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》第三十六条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学生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全省各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违法行为轻微并及时纠正，没有造成危害后果的，不予行政处罚。</w:t>
            </w:r>
          </w:p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违法行为轻微并及时改正，没有造成危害后果的。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违法行为轻微并及时改正，没有造成危害后果的，不予行政处罚。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教师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处、审批办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全省各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初次违法且危害后果轻微并及时改正的，可以不予行政处罚。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教师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处、审批办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全省各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三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当事人有证据足以证明没有主观过错的，不予行政处罚。法律、行政法规另有规定的，从其规定。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教师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处、审批办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02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全省各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违法行为在二年内未被发现的。法律另有规定的除外。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》第二十九条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违法行为在二年内未被发现的，不再给予行政处罚。法律另有规定的除外。</w:t>
            </w:r>
          </w:p>
        </w:tc>
        <w:tc>
          <w:tcPr>
            <w:tcW w:w="2127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984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》第三十六条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违法行为在二年内未被发现的，不再给予行政处罚；涉及公民生命健康安全、金融安全且有危害后果的，上述期限延长至五年。法律另有规定的除外。</w:t>
            </w:r>
          </w:p>
        </w:tc>
        <w:tc>
          <w:tcPr>
            <w:tcW w:w="1268" w:type="dxa"/>
            <w:vAlign w:val="center"/>
          </w:tcPr>
          <w:p>
            <w:pPr>
              <w:jc w:val="left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教师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处、审批办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考试院</w:t>
            </w:r>
          </w:p>
        </w:tc>
      </w:tr>
    </w:tbl>
    <w:p>
      <w:r>
        <w:rPr>
          <w:rFonts w:hint="eastAsia" w:ascii="仿宋_GB2312" w:hAnsi="Times New Roman" w:eastAsia="仿宋_GB2312" w:cs="Times New Roman"/>
          <w:sz w:val="32"/>
          <w:szCs w:val="32"/>
        </w:rPr>
        <w:t>注</w:t>
      </w:r>
      <w:r>
        <w:rPr>
          <w:rFonts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对当事人的违法行为依法不予行政处罚的，行政机关应当对当事人进行教育。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61"/>
    <w:rsid w:val="0019488D"/>
    <w:rsid w:val="00195042"/>
    <w:rsid w:val="00196E12"/>
    <w:rsid w:val="001E74C0"/>
    <w:rsid w:val="00206EAF"/>
    <w:rsid w:val="002152B7"/>
    <w:rsid w:val="0026126E"/>
    <w:rsid w:val="002B4C70"/>
    <w:rsid w:val="002C0FC0"/>
    <w:rsid w:val="002E016E"/>
    <w:rsid w:val="002E5461"/>
    <w:rsid w:val="002E7738"/>
    <w:rsid w:val="002F424B"/>
    <w:rsid w:val="0030127D"/>
    <w:rsid w:val="00301EAA"/>
    <w:rsid w:val="00324DB9"/>
    <w:rsid w:val="00365BBB"/>
    <w:rsid w:val="003C4699"/>
    <w:rsid w:val="003D1E99"/>
    <w:rsid w:val="003D330F"/>
    <w:rsid w:val="0054116B"/>
    <w:rsid w:val="00541E00"/>
    <w:rsid w:val="005538CD"/>
    <w:rsid w:val="00576EE5"/>
    <w:rsid w:val="005A697F"/>
    <w:rsid w:val="006417E3"/>
    <w:rsid w:val="006843FC"/>
    <w:rsid w:val="006E353A"/>
    <w:rsid w:val="006F1A8E"/>
    <w:rsid w:val="00753E16"/>
    <w:rsid w:val="00786CEC"/>
    <w:rsid w:val="007C731E"/>
    <w:rsid w:val="008411BD"/>
    <w:rsid w:val="008622C2"/>
    <w:rsid w:val="00950F5E"/>
    <w:rsid w:val="00A449DE"/>
    <w:rsid w:val="00A57EDE"/>
    <w:rsid w:val="00AA1260"/>
    <w:rsid w:val="00AB2127"/>
    <w:rsid w:val="00B51A44"/>
    <w:rsid w:val="00B535A1"/>
    <w:rsid w:val="00C13B2B"/>
    <w:rsid w:val="00C35B99"/>
    <w:rsid w:val="00C805E2"/>
    <w:rsid w:val="00CC20D1"/>
    <w:rsid w:val="00D1418D"/>
    <w:rsid w:val="00E5356E"/>
    <w:rsid w:val="00E96511"/>
    <w:rsid w:val="00EA5B84"/>
    <w:rsid w:val="00EC22F9"/>
    <w:rsid w:val="00EC5899"/>
    <w:rsid w:val="00EF4CFA"/>
    <w:rsid w:val="00F21C6F"/>
    <w:rsid w:val="00F35A88"/>
    <w:rsid w:val="00F40F72"/>
    <w:rsid w:val="00F53E1D"/>
    <w:rsid w:val="00F664E8"/>
    <w:rsid w:val="00F759BA"/>
    <w:rsid w:val="00FD575E"/>
    <w:rsid w:val="00FE741A"/>
    <w:rsid w:val="1276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426</Words>
  <Characters>2433</Characters>
  <Lines>20</Lines>
  <Paragraphs>5</Paragraphs>
  <TotalTime>152</TotalTime>
  <ScaleCrop>false</ScaleCrop>
  <LinksUpToDate>false</LinksUpToDate>
  <CharactersWithSpaces>2854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2020-09-29T08:03:00Z</dcterms:created>
  <dc:creator>刘锐</dc:creator>
  <cp:lastModifiedBy>国庆</cp:lastModifiedBy>
  <cp:lastPrinted>2020-12-14T05:49:00Z</cp:lastPrinted>
  <dcterms:modified xsi:type="dcterms:W3CDTF">2022-03-10T01:02:35Z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BD9BDAF11A5D4814AA43F253945D5E57</vt:lpwstr>
  </property>
</Properties>
</file>