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黑体"/>
          <w:b/>
          <w:bCs/>
          <w:sz w:val="44"/>
          <w:szCs w:val="44"/>
        </w:rPr>
      </w:pPr>
      <w:r>
        <w:rPr>
          <w:rFonts w:hint="eastAsia" w:ascii="宋体" w:hAnsi="宋体" w:cs="黑体"/>
          <w:b/>
          <w:bCs/>
          <w:sz w:val="44"/>
          <w:szCs w:val="44"/>
        </w:rPr>
        <w:t>行政处罚决定书</w:t>
      </w:r>
    </w:p>
    <w:p>
      <w:pPr>
        <w:spacing w:line="340" w:lineRule="exact"/>
        <w:jc w:val="center"/>
        <w:rPr>
          <w:rFonts w:ascii="仿宋" w:hAnsi="仿宋" w:eastAsia="仿宋" w:cs="黑体"/>
          <w:sz w:val="30"/>
          <w:szCs w:val="30"/>
        </w:rPr>
      </w:pPr>
      <w:r>
        <w:rPr>
          <w:rFonts w:ascii="仿宋" w:hAnsi="仿宋" w:eastAsia="仿宋" w:cs="黑体"/>
          <w:sz w:val="30"/>
          <w:szCs w:val="30"/>
        </w:rPr>
        <w:t xml:space="preserve"> </w:t>
      </w:r>
    </w:p>
    <w:p>
      <w:pPr>
        <w:spacing w:line="340" w:lineRule="exact"/>
        <w:jc w:val="center"/>
        <w:rPr>
          <w:rFonts w:ascii="仿宋" w:hAnsi="仿宋" w:eastAsia="仿宋"/>
          <w:sz w:val="30"/>
          <w:szCs w:val="30"/>
        </w:rPr>
      </w:pPr>
      <w:r>
        <w:rPr>
          <w:rFonts w:hint="eastAsia" w:ascii="仿宋" w:hAnsi="仿宋" w:eastAsia="仿宋"/>
          <w:sz w:val="30"/>
          <w:szCs w:val="30"/>
        </w:rPr>
        <w:t>白山自然资罚决字〔</w:t>
      </w:r>
      <w:r>
        <w:rPr>
          <w:rFonts w:ascii="仿宋" w:hAnsi="仿宋" w:eastAsia="仿宋"/>
          <w:sz w:val="30"/>
          <w:szCs w:val="30"/>
        </w:rPr>
        <w:t>20</w:t>
      </w:r>
      <w:r>
        <w:rPr>
          <w:rFonts w:hint="eastAsia" w:ascii="仿宋" w:hAnsi="仿宋" w:eastAsia="仿宋"/>
          <w:sz w:val="30"/>
          <w:szCs w:val="30"/>
        </w:rPr>
        <w:t>22〕003号</w:t>
      </w:r>
    </w:p>
    <w:p>
      <w:pPr>
        <w:spacing w:line="340" w:lineRule="exact"/>
        <w:rPr>
          <w:rFonts w:ascii="仿宋_GB2312" w:eastAsia="仿宋_GB2312"/>
          <w:sz w:val="32"/>
          <w:szCs w:val="32"/>
          <w:u w:val="single"/>
        </w:rPr>
      </w:pPr>
      <w:r>
        <w:rPr>
          <w:rFonts w:eastAsia="仿宋_GB2312"/>
          <w:sz w:val="32"/>
          <w:szCs w:val="32"/>
          <w:u w:val="thick"/>
        </w:rPr>
        <w:t xml:space="preserve">                                                    </w:t>
      </w:r>
      <w:r>
        <w:rPr>
          <w:rFonts w:eastAsia="仿宋_GB2312"/>
          <w:sz w:val="32"/>
          <w:szCs w:val="32"/>
        </w:rPr>
        <w:t xml:space="preserve">  </w:t>
      </w:r>
    </w:p>
    <w:p>
      <w:pPr>
        <w:spacing w:line="460" w:lineRule="exact"/>
        <w:rPr>
          <w:rFonts w:ascii="仿宋" w:hAnsi="仿宋" w:eastAsia="仿宋" w:cs="仿宋_GB2312"/>
          <w:sz w:val="32"/>
          <w:szCs w:val="32"/>
        </w:rPr>
      </w:pPr>
      <w:r>
        <w:rPr>
          <w:rFonts w:hint="eastAsia" w:ascii="仿宋" w:hAnsi="仿宋" w:eastAsia="仿宋" w:cs="仿宋_GB2312"/>
          <w:sz w:val="32"/>
          <w:szCs w:val="32"/>
          <w:u w:val="single"/>
        </w:rPr>
        <w:t>长白朝鲜族自治县泰丰石业有限公司元宝山西北坡建筑用石灰石矿</w:t>
      </w:r>
      <w:r>
        <w:rPr>
          <w:rFonts w:hint="eastAsia" w:ascii="仿宋" w:hAnsi="仿宋" w:eastAsia="仿宋" w:cs="仿宋_GB2312"/>
          <w:sz w:val="32"/>
          <w:szCs w:val="32"/>
        </w:rPr>
        <w:t>：</w:t>
      </w:r>
    </w:p>
    <w:p>
      <w:pPr>
        <w:pStyle w:val="6"/>
        <w:widowControl/>
        <w:spacing w:before="0" w:beforeAutospacing="0" w:after="0" w:afterAutospacing="0" w:line="460" w:lineRule="exact"/>
        <w:ind w:firstLine="600"/>
        <w:rPr>
          <w:rFonts w:ascii="仿宋" w:hAnsi="仿宋" w:eastAsia="仿宋" w:cs="仿宋_GB2312"/>
          <w:sz w:val="32"/>
          <w:szCs w:val="32"/>
          <w:u w:val="single"/>
        </w:rPr>
      </w:pPr>
      <w:r>
        <w:rPr>
          <w:rFonts w:hint="eastAsia" w:ascii="仿宋" w:hAnsi="仿宋" w:eastAsia="仿宋" w:cs="仿宋_GB2312"/>
          <w:sz w:val="32"/>
          <w:szCs w:val="32"/>
        </w:rPr>
        <w:t>我局于</w:t>
      </w:r>
      <w:r>
        <w:rPr>
          <w:rFonts w:hint="eastAsia" w:ascii="仿宋" w:hAnsi="仿宋" w:eastAsia="仿宋" w:cs="仿宋_GB2312"/>
          <w:sz w:val="32"/>
          <w:szCs w:val="32"/>
          <w:u w:val="single"/>
        </w:rPr>
        <w:t xml:space="preserve"> 2022</w:t>
      </w:r>
      <w:r>
        <w:rPr>
          <w:rFonts w:hint="eastAsia" w:ascii="仿宋" w:hAnsi="仿宋" w:eastAsia="仿宋" w:cs="仿宋_GB2312"/>
          <w:sz w:val="32"/>
          <w:szCs w:val="32"/>
        </w:rPr>
        <w:t>年</w:t>
      </w:r>
      <w:r>
        <w:rPr>
          <w:rFonts w:hint="eastAsia" w:ascii="仿宋" w:hAnsi="仿宋" w:eastAsia="仿宋" w:cs="仿宋_GB2312"/>
          <w:sz w:val="32"/>
          <w:szCs w:val="32"/>
          <w:u w:val="single"/>
        </w:rPr>
        <w:t xml:space="preserve"> 12 </w:t>
      </w:r>
      <w:r>
        <w:rPr>
          <w:rFonts w:hint="eastAsia" w:ascii="仿宋" w:hAnsi="仿宋" w:eastAsia="仿宋" w:cs="仿宋_GB2312"/>
          <w:sz w:val="32"/>
          <w:szCs w:val="32"/>
        </w:rPr>
        <w:t>月</w:t>
      </w:r>
      <w:r>
        <w:rPr>
          <w:rFonts w:hint="eastAsia" w:ascii="仿宋" w:hAnsi="仿宋" w:eastAsia="仿宋" w:cs="仿宋_GB2312"/>
          <w:sz w:val="32"/>
          <w:szCs w:val="32"/>
          <w:u w:val="single"/>
        </w:rPr>
        <w:t xml:space="preserve"> 20 </w:t>
      </w:r>
      <w:r>
        <w:rPr>
          <w:rFonts w:hint="eastAsia" w:ascii="仿宋" w:hAnsi="仿宋" w:eastAsia="仿宋" w:cs="仿宋_GB2312"/>
          <w:sz w:val="32"/>
          <w:szCs w:val="32"/>
        </w:rPr>
        <w:t>对</w:t>
      </w:r>
      <w:r>
        <w:rPr>
          <w:rFonts w:hint="eastAsia" w:ascii="仿宋" w:hAnsi="仿宋" w:eastAsia="仿宋" w:cs="仿宋_GB2312"/>
          <w:sz w:val="32"/>
          <w:szCs w:val="32"/>
          <w:u w:val="single"/>
        </w:rPr>
        <w:t>你矿越界开采石料一案进行立案调查。经查，你矿于2022年11月未经批准擅自在</w:t>
      </w:r>
      <w:r>
        <w:rPr>
          <w:rFonts w:hint="eastAsia" w:ascii="仿宋" w:hAnsi="仿宋" w:eastAsia="仿宋"/>
          <w:sz w:val="32"/>
          <w:szCs w:val="32"/>
          <w:u w:val="single"/>
        </w:rPr>
        <w:t>矿界外西北角处开采石料并进行销售。结合白山市人和环境工程有限公司出具的</w:t>
      </w:r>
      <w:r>
        <w:rPr>
          <w:rFonts w:hint="eastAsia" w:ascii="仿宋" w:hAnsi="仿宋" w:eastAsia="仿宋" w:cs="楷体"/>
          <w:sz w:val="32"/>
          <w:szCs w:val="32"/>
          <w:u w:val="single"/>
        </w:rPr>
        <w:t>《</w:t>
      </w:r>
      <w:r>
        <w:rPr>
          <w:rFonts w:hint="eastAsia" w:ascii="仿宋" w:hAnsi="仿宋" w:eastAsia="仿宋" w:cs="仿宋_GB2312"/>
          <w:sz w:val="32"/>
          <w:szCs w:val="32"/>
          <w:u w:val="single"/>
        </w:rPr>
        <w:t>吉林省长白县马鹿沟镇两江村元宝山西北坡采石场越界开采矿石资源储量估算报告</w:t>
      </w:r>
      <w:r>
        <w:rPr>
          <w:rFonts w:hint="eastAsia" w:ascii="仿宋" w:hAnsi="仿宋" w:eastAsia="仿宋" w:cs="楷体"/>
          <w:sz w:val="32"/>
          <w:szCs w:val="32"/>
          <w:u w:val="single"/>
        </w:rPr>
        <w:t>》</w:t>
      </w:r>
      <w:r>
        <w:rPr>
          <w:rFonts w:hint="eastAsia" w:ascii="仿宋" w:hAnsi="仿宋" w:eastAsia="仿宋"/>
          <w:sz w:val="32"/>
          <w:szCs w:val="32"/>
          <w:u w:val="single"/>
        </w:rPr>
        <w:t>和相关证据认定，你矿越界开采并已销售的石料为</w:t>
      </w:r>
      <w:r>
        <w:rPr>
          <w:rFonts w:hint="eastAsia" w:ascii="仿宋" w:hAnsi="仿宋" w:eastAsia="仿宋" w:cs="楷体"/>
          <w:sz w:val="32"/>
          <w:szCs w:val="32"/>
          <w:u w:val="single"/>
        </w:rPr>
        <w:t>846立方米。综上所述，你矿未经批准在矿区范围外开采石料</w:t>
      </w:r>
      <w:r>
        <w:rPr>
          <w:rFonts w:hint="eastAsia" w:ascii="仿宋" w:hAnsi="仿宋" w:eastAsia="仿宋" w:cs="仿宋_GB2312"/>
          <w:sz w:val="32"/>
          <w:szCs w:val="32"/>
        </w:rPr>
        <w:t>的行为，违反了</w:t>
      </w:r>
      <w:r>
        <w:rPr>
          <w:rFonts w:hint="eastAsia" w:ascii="仿宋" w:hAnsi="仿宋" w:eastAsia="仿宋"/>
          <w:sz w:val="32"/>
          <w:szCs w:val="32"/>
          <w:u w:val="single"/>
        </w:rPr>
        <w:t>《中华人民共和国矿产资源法》第三条第三款</w:t>
      </w:r>
      <w:r>
        <w:rPr>
          <w:rFonts w:hint="eastAsia" w:ascii="仿宋" w:hAnsi="仿宋" w:eastAsia="仿宋"/>
          <w:sz w:val="32"/>
          <w:szCs w:val="32"/>
        </w:rPr>
        <w:t>的规定。</w:t>
      </w:r>
      <w:r>
        <w:rPr>
          <w:rFonts w:hint="eastAsia" w:ascii="仿宋" w:hAnsi="仿宋" w:eastAsia="仿宋" w:cs="仿宋_GB2312"/>
          <w:sz w:val="32"/>
          <w:szCs w:val="32"/>
        </w:rPr>
        <w:t>上述违法事实有下列证据证实：</w:t>
      </w:r>
    </w:p>
    <w:p>
      <w:pPr>
        <w:pStyle w:val="6"/>
        <w:widowControl/>
        <w:spacing w:before="0" w:beforeAutospacing="0" w:after="75" w:afterAutospacing="0" w:line="500" w:lineRule="exact"/>
        <w:jc w:val="both"/>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、长白朝鲜族自治县泰丰石业有限公司元宝山西北坡建筑用石灰石矿采矿证复印件</w:t>
      </w:r>
      <w:r>
        <w:rPr>
          <w:rFonts w:ascii="仿宋" w:hAnsi="仿宋" w:eastAsia="仿宋" w:cs="仿宋_GB2312"/>
          <w:sz w:val="32"/>
          <w:szCs w:val="32"/>
        </w:rPr>
        <w:t>1</w:t>
      </w:r>
      <w:r>
        <w:rPr>
          <w:rFonts w:hint="eastAsia" w:ascii="仿宋" w:hAnsi="仿宋" w:eastAsia="仿宋" w:cs="仿宋_GB2312"/>
          <w:sz w:val="32"/>
          <w:szCs w:val="32"/>
        </w:rPr>
        <w:t>张；</w:t>
      </w:r>
    </w:p>
    <w:p>
      <w:pPr>
        <w:pStyle w:val="6"/>
        <w:widowControl/>
        <w:spacing w:before="0" w:beforeAutospacing="0" w:after="75" w:afterAutospacing="0" w:line="500" w:lineRule="exact"/>
        <w:ind w:left="480" w:hanging="480" w:hangingChars="150"/>
        <w:jc w:val="both"/>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、长白朝鲜族自治县泰丰石业有限公司元宝山西北坡建筑用石灰石矿营业执照复印件1张；</w:t>
      </w:r>
    </w:p>
    <w:p>
      <w:pPr>
        <w:pStyle w:val="6"/>
        <w:widowControl/>
        <w:spacing w:before="0" w:beforeAutospacing="0" w:after="75" w:afterAutospacing="0" w:line="500" w:lineRule="exact"/>
        <w:ind w:left="480" w:hanging="480" w:hangingChars="15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、长白朝鲜族自治县泰丰石业有限公司元宝山西北坡建筑用石灰石矿法定代表人身份证复印件</w:t>
      </w:r>
      <w:r>
        <w:rPr>
          <w:rFonts w:ascii="仿宋" w:hAnsi="仿宋" w:eastAsia="仿宋" w:cs="仿宋_GB2312"/>
          <w:sz w:val="32"/>
          <w:szCs w:val="32"/>
        </w:rPr>
        <w:t>1</w:t>
      </w:r>
      <w:r>
        <w:rPr>
          <w:rFonts w:hint="eastAsia" w:ascii="仿宋" w:hAnsi="仿宋" w:eastAsia="仿宋" w:cs="仿宋_GB2312"/>
          <w:sz w:val="32"/>
          <w:szCs w:val="32"/>
        </w:rPr>
        <w:t>份；</w:t>
      </w:r>
      <w:r>
        <w:rPr>
          <w:rFonts w:ascii="仿宋" w:hAnsi="仿宋" w:eastAsia="仿宋" w:cs="仿宋_GB2312"/>
          <w:sz w:val="32"/>
          <w:szCs w:val="32"/>
        </w:rPr>
        <w:t xml:space="preserve">             </w:t>
      </w:r>
    </w:p>
    <w:p>
      <w:pPr>
        <w:pStyle w:val="6"/>
        <w:widowControl/>
        <w:spacing w:before="0" w:beforeAutospacing="0" w:after="0" w:afterAutospacing="0"/>
        <w:ind w:left="480" w:hanging="480" w:hangingChars="150"/>
        <w:jc w:val="both"/>
        <w:rPr>
          <w:rFonts w:ascii="仿宋" w:hAnsi="仿宋" w:eastAsia="仿宋" w:cs="仿宋_GB2312"/>
          <w:sz w:val="32"/>
          <w:szCs w:val="32"/>
        </w:rPr>
      </w:pPr>
      <w:r>
        <w:rPr>
          <w:rFonts w:ascii="仿宋" w:hAnsi="仿宋" w:eastAsia="仿宋" w:cs="仿宋_GB2312"/>
          <w:sz w:val="32"/>
          <w:szCs w:val="32"/>
        </w:rPr>
        <w:t>4</w:t>
      </w:r>
      <w:r>
        <w:rPr>
          <w:rFonts w:hint="eastAsia" w:ascii="仿宋" w:hAnsi="仿宋" w:eastAsia="仿宋" w:cs="仿宋_GB2312"/>
          <w:sz w:val="32"/>
          <w:szCs w:val="32"/>
        </w:rPr>
        <w:t>、长白朝鲜族自治县泰丰石业有限公司元宝山西北坡建筑用石灰石矿法定代表人询问笔录1份；</w:t>
      </w:r>
    </w:p>
    <w:p>
      <w:pPr>
        <w:pStyle w:val="6"/>
        <w:widowControl/>
        <w:spacing w:before="0" w:beforeAutospacing="0" w:after="0" w:afterAutospacing="0"/>
        <w:ind w:left="480" w:hanging="480" w:hangingChars="150"/>
        <w:jc w:val="both"/>
        <w:rPr>
          <w:rFonts w:ascii="仿宋" w:hAnsi="仿宋" w:eastAsia="仿宋" w:cs="仿宋_GB2312"/>
          <w:sz w:val="32"/>
          <w:szCs w:val="32"/>
        </w:rPr>
      </w:pPr>
      <w:r>
        <w:rPr>
          <w:rFonts w:ascii="仿宋" w:hAnsi="仿宋" w:eastAsia="仿宋" w:cs="仿宋_GB2312"/>
          <w:sz w:val="32"/>
          <w:szCs w:val="32"/>
        </w:rPr>
        <w:t>5</w:t>
      </w:r>
      <w:r>
        <w:rPr>
          <w:rFonts w:hint="eastAsia" w:ascii="仿宋" w:hAnsi="仿宋" w:eastAsia="仿宋" w:cs="仿宋_GB2312"/>
          <w:sz w:val="32"/>
          <w:szCs w:val="32"/>
        </w:rPr>
        <w:t>、越界开采现场勘测笔录</w:t>
      </w:r>
      <w:r>
        <w:rPr>
          <w:rFonts w:ascii="仿宋" w:hAnsi="仿宋" w:eastAsia="仿宋" w:cs="仿宋_GB2312"/>
          <w:sz w:val="32"/>
          <w:szCs w:val="32"/>
        </w:rPr>
        <w:t>1</w:t>
      </w:r>
      <w:r>
        <w:rPr>
          <w:rFonts w:hint="eastAsia" w:ascii="仿宋" w:hAnsi="仿宋" w:eastAsia="仿宋" w:cs="仿宋_GB2312"/>
          <w:sz w:val="32"/>
          <w:szCs w:val="32"/>
        </w:rPr>
        <w:t>份；</w:t>
      </w:r>
      <w:r>
        <w:rPr>
          <w:rFonts w:ascii="仿宋" w:hAnsi="仿宋" w:eastAsia="仿宋" w:cs="仿宋_GB2312"/>
          <w:sz w:val="32"/>
          <w:szCs w:val="32"/>
        </w:rPr>
        <w:t xml:space="preserve">                            </w:t>
      </w:r>
    </w:p>
    <w:p>
      <w:pPr>
        <w:ind w:left="480" w:hanging="480" w:hangingChars="15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w:t>
      </w:r>
      <w:r>
        <w:rPr>
          <w:rFonts w:hint="eastAsia" w:ascii="仿宋" w:hAnsi="仿宋" w:eastAsia="仿宋" w:cs="仿宋_GB2312"/>
          <w:sz w:val="32"/>
          <w:szCs w:val="32"/>
        </w:rPr>
        <w:t>长白朝鲜族自治县泰丰石业有限公司元宝山西北坡建筑用石灰石矿</w:t>
      </w:r>
      <w:r>
        <w:rPr>
          <w:rFonts w:ascii="仿宋" w:hAnsi="仿宋" w:eastAsia="仿宋"/>
          <w:sz w:val="32"/>
          <w:szCs w:val="32"/>
        </w:rPr>
        <w:t>202</w:t>
      </w:r>
      <w:r>
        <w:rPr>
          <w:rFonts w:hint="eastAsia" w:ascii="仿宋" w:hAnsi="仿宋" w:eastAsia="仿宋"/>
          <w:sz w:val="32"/>
          <w:szCs w:val="32"/>
        </w:rPr>
        <w:t>2年销售台账3份；</w:t>
      </w:r>
    </w:p>
    <w:p>
      <w:pPr>
        <w:ind w:left="480" w:hanging="480" w:hangingChars="15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、长白朝鲜族自治县星星石业有限公司情况说明1份；</w:t>
      </w:r>
    </w:p>
    <w:p>
      <w:pPr>
        <w:ind w:left="480" w:hanging="480" w:hangingChars="15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、白山市人和环境工程有限公司</w:t>
      </w:r>
      <w:r>
        <w:rPr>
          <w:rFonts w:ascii="仿宋" w:hAnsi="仿宋" w:eastAsia="仿宋"/>
          <w:sz w:val="32"/>
          <w:szCs w:val="32"/>
        </w:rPr>
        <w:t>2022</w:t>
      </w:r>
      <w:r>
        <w:rPr>
          <w:rFonts w:hint="eastAsia" w:ascii="仿宋" w:hAnsi="仿宋" w:eastAsia="仿宋"/>
          <w:sz w:val="32"/>
          <w:szCs w:val="32"/>
        </w:rPr>
        <w:t>年12月出具的《</w:t>
      </w:r>
      <w:r>
        <w:rPr>
          <w:rFonts w:hint="eastAsia" w:ascii="仿宋" w:hAnsi="仿宋" w:eastAsia="仿宋" w:cs="楷体"/>
          <w:sz w:val="32"/>
          <w:szCs w:val="32"/>
        </w:rPr>
        <w:t>长白县马鹿沟镇两江村元宝山西北坡采石场越界开采矿石资源储量估算报告</w:t>
      </w: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份；</w:t>
      </w:r>
    </w:p>
    <w:p>
      <w:pPr>
        <w:ind w:left="480" w:hanging="480" w:hangingChars="15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w:t>
      </w:r>
      <w:r>
        <w:rPr>
          <w:rFonts w:hint="eastAsia" w:ascii="仿宋" w:hAnsi="仿宋" w:eastAsia="仿宋" w:cs="仿宋_GB2312"/>
          <w:sz w:val="32"/>
          <w:szCs w:val="32"/>
        </w:rPr>
        <w:t>越界开采现场照片</w:t>
      </w:r>
      <w:r>
        <w:rPr>
          <w:rFonts w:ascii="仿宋" w:hAnsi="仿宋" w:eastAsia="仿宋" w:cs="仿宋_GB2312"/>
          <w:sz w:val="32"/>
          <w:szCs w:val="32"/>
        </w:rPr>
        <w:t>4</w:t>
      </w:r>
      <w:r>
        <w:rPr>
          <w:rFonts w:hint="eastAsia" w:ascii="仿宋" w:hAnsi="仿宋" w:eastAsia="仿宋" w:cs="仿宋_GB2312"/>
          <w:sz w:val="32"/>
          <w:szCs w:val="32"/>
        </w:rPr>
        <w:t>张。</w:t>
      </w:r>
    </w:p>
    <w:p>
      <w:pPr>
        <w:pStyle w:val="6"/>
        <w:widowControl/>
        <w:spacing w:before="0" w:beforeAutospacing="0" w:after="0" w:afterAutospacing="0" w:line="460" w:lineRule="exact"/>
        <w:ind w:firstLine="600"/>
        <w:rPr>
          <w:rFonts w:ascii="仿宋" w:hAnsi="仿宋" w:eastAsia="仿宋" w:cs="微软雅黑"/>
          <w:sz w:val="32"/>
          <w:szCs w:val="32"/>
          <w:u w:val="single"/>
        </w:rPr>
      </w:pPr>
      <w:r>
        <w:rPr>
          <w:rFonts w:hint="eastAsia" w:ascii="仿宋" w:hAnsi="仿宋" w:eastAsia="仿宋" w:cs="仿宋_GB2312"/>
          <w:sz w:val="32"/>
          <w:szCs w:val="32"/>
        </w:rPr>
        <w:t>我局已于</w:t>
      </w:r>
      <w:r>
        <w:rPr>
          <w:rFonts w:hint="eastAsia" w:ascii="仿宋" w:hAnsi="仿宋" w:eastAsia="仿宋" w:cs="仿宋_GB2312"/>
          <w:sz w:val="32"/>
          <w:szCs w:val="32"/>
          <w:u w:val="single"/>
        </w:rPr>
        <w:t>2023</w:t>
      </w:r>
      <w:r>
        <w:rPr>
          <w:rFonts w:hint="eastAsia" w:ascii="仿宋" w:hAnsi="仿宋" w:eastAsia="仿宋" w:cs="仿宋_GB2312"/>
          <w:sz w:val="32"/>
          <w:szCs w:val="32"/>
        </w:rPr>
        <w:t>年</w:t>
      </w:r>
      <w:r>
        <w:rPr>
          <w:rFonts w:hint="eastAsia" w:ascii="仿宋" w:hAnsi="仿宋" w:eastAsia="仿宋" w:cs="仿宋_GB2312"/>
          <w:sz w:val="32"/>
          <w:szCs w:val="32"/>
          <w:u w:val="single"/>
        </w:rPr>
        <w:t>3</w:t>
      </w:r>
      <w:r>
        <w:rPr>
          <w:rFonts w:hint="eastAsia" w:ascii="仿宋" w:hAnsi="仿宋" w:eastAsia="仿宋" w:cs="仿宋_GB2312"/>
          <w:sz w:val="32"/>
          <w:szCs w:val="32"/>
        </w:rPr>
        <w:t>月</w:t>
      </w:r>
      <w:r>
        <w:rPr>
          <w:rFonts w:hint="eastAsia" w:ascii="仿宋" w:hAnsi="仿宋" w:eastAsia="仿宋" w:cs="仿宋_GB2312"/>
          <w:sz w:val="32"/>
          <w:szCs w:val="32"/>
          <w:u w:val="single"/>
        </w:rPr>
        <w:t>15</w:t>
      </w:r>
      <w:r>
        <w:rPr>
          <w:rFonts w:hint="eastAsia" w:ascii="仿宋" w:hAnsi="仿宋" w:eastAsia="仿宋" w:cs="仿宋_GB2312"/>
          <w:sz w:val="32"/>
          <w:szCs w:val="32"/>
        </w:rPr>
        <w:t>日依法向你进行了告知（听证告知），你</w:t>
      </w:r>
      <w:r>
        <w:rPr>
          <w:rFonts w:hint="eastAsia" w:ascii="仿宋" w:hAnsi="仿宋" w:eastAsia="仿宋" w:cs="仿宋_GB2312"/>
          <w:sz w:val="32"/>
          <w:szCs w:val="32"/>
          <w:u w:val="single"/>
        </w:rPr>
        <w:t xml:space="preserve">在接到本告知书之日起五个工作日内未向我局提出听证、书面陈述或者申辩意见，也未到白山市人民政府或吉林省自然资源厅进行陈述和申辩。逾期不提出视为放弃听证、陈述和申辩权利。                                                </w:t>
      </w:r>
    </w:p>
    <w:p>
      <w:pPr>
        <w:pStyle w:val="6"/>
        <w:widowControl/>
        <w:spacing w:before="0" w:beforeAutospacing="0" w:after="0" w:afterAutospacing="0" w:line="460" w:lineRule="exact"/>
        <w:ind w:firstLine="600"/>
        <w:rPr>
          <w:rFonts w:ascii="仿宋" w:hAnsi="仿宋" w:eastAsia="仿宋"/>
          <w:sz w:val="32"/>
          <w:szCs w:val="32"/>
          <w:u w:val="single"/>
        </w:rPr>
      </w:pPr>
      <w:r>
        <w:rPr>
          <w:rFonts w:hint="eastAsia" w:ascii="仿宋" w:hAnsi="仿宋" w:eastAsia="仿宋" w:cs="仿宋_GB2312"/>
          <w:sz w:val="32"/>
          <w:szCs w:val="32"/>
        </w:rPr>
        <w:t>根据</w:t>
      </w:r>
      <w:r>
        <w:rPr>
          <w:rFonts w:hint="eastAsia" w:ascii="仿宋" w:hAnsi="仿宋" w:eastAsia="仿宋"/>
          <w:sz w:val="32"/>
          <w:szCs w:val="32"/>
          <w:u w:val="single"/>
        </w:rPr>
        <w:t>《中华人民共和国矿产资源法》第四十条之规定“</w:t>
      </w:r>
      <w:r>
        <w:rPr>
          <w:rFonts w:hint="eastAsia" w:ascii="仿宋" w:hAnsi="仿宋" w:eastAsia="仿宋"/>
          <w:color w:val="464445"/>
          <w:sz w:val="32"/>
          <w:szCs w:val="32"/>
          <w:u w:val="single"/>
          <w:shd w:val="clear" w:color="auto" w:fill="FFFFFF"/>
        </w:rPr>
        <w:t>超越批准的矿区范围采矿的，责令退回本矿区范围内开采、赔偿损失，没收越界开采的矿产品和违法所得，可以并处罚款</w:t>
      </w:r>
      <w:r>
        <w:rPr>
          <w:rFonts w:hint="eastAsia" w:ascii="仿宋" w:hAnsi="仿宋" w:eastAsia="仿宋"/>
          <w:sz w:val="32"/>
          <w:szCs w:val="32"/>
          <w:u w:val="single"/>
        </w:rPr>
        <w:t>”和《吉林省国土资源行政处罚自由裁量权实施办法》、《吉林省国土资源行政处罚自由裁量实施标准》第二十二条第三款“越界开采的矿产品或违法所得在5-10万元之间的，责令退回本矿区范围内开采、赔偿损失，没收越界开采的矿产品和违法所得，可以并处3万元罚款”</w:t>
      </w:r>
      <w:r>
        <w:rPr>
          <w:rFonts w:hint="eastAsia" w:ascii="仿宋" w:hAnsi="仿宋" w:eastAsia="仿宋" w:cs="仿宋_GB2312"/>
          <w:sz w:val="32"/>
          <w:szCs w:val="32"/>
        </w:rPr>
        <w:t>的规定，决定处罚如下：</w:t>
      </w:r>
    </w:p>
    <w:p>
      <w:pPr>
        <w:rPr>
          <w:rFonts w:ascii="仿宋" w:hAnsi="仿宋" w:eastAsia="仿宋"/>
          <w:sz w:val="32"/>
          <w:szCs w:val="32"/>
          <w:u w:val="single"/>
        </w:rPr>
      </w:pPr>
      <w:r>
        <w:rPr>
          <w:rFonts w:hint="eastAsia" w:ascii="仿宋" w:hAnsi="仿宋" w:eastAsia="仿宋"/>
          <w:sz w:val="32"/>
          <w:szCs w:val="32"/>
          <w:u w:val="single"/>
        </w:rPr>
        <w:t>1、责令退回本矿区范围内开采；</w:t>
      </w:r>
      <w:r>
        <w:rPr>
          <w:rFonts w:ascii="仿宋" w:hAnsi="仿宋" w:eastAsia="仿宋"/>
          <w:sz w:val="32"/>
          <w:szCs w:val="32"/>
          <w:u w:val="single"/>
        </w:rPr>
        <w:t xml:space="preserve">                      </w:t>
      </w:r>
    </w:p>
    <w:p>
      <w:pPr>
        <w:rPr>
          <w:rFonts w:ascii="仿宋" w:hAnsi="仿宋" w:eastAsia="仿宋"/>
          <w:sz w:val="32"/>
          <w:szCs w:val="32"/>
          <w:u w:val="single"/>
        </w:rPr>
      </w:pPr>
      <w:r>
        <w:rPr>
          <w:rFonts w:hint="eastAsia" w:ascii="仿宋" w:hAnsi="仿宋" w:eastAsia="仿宋"/>
          <w:sz w:val="32"/>
          <w:szCs w:val="32"/>
        </w:rPr>
        <w:t>2、</w:t>
      </w:r>
      <w:r>
        <w:rPr>
          <w:rFonts w:hint="eastAsia" w:ascii="仿宋" w:hAnsi="仿宋" w:eastAsia="仿宋"/>
          <w:sz w:val="32"/>
          <w:szCs w:val="32"/>
          <w:u w:val="single"/>
        </w:rPr>
        <w:t xml:space="preserve">没收违法所得846立方米×60元=50760元；         </w:t>
      </w:r>
    </w:p>
    <w:p>
      <w:pPr>
        <w:rPr>
          <w:rFonts w:ascii="仿宋" w:hAnsi="仿宋" w:eastAsia="仿宋"/>
          <w:sz w:val="32"/>
          <w:szCs w:val="32"/>
          <w:u w:val="single"/>
        </w:rPr>
      </w:pPr>
      <w:r>
        <w:rPr>
          <w:rFonts w:hint="eastAsia" w:ascii="仿宋" w:hAnsi="仿宋" w:eastAsia="仿宋"/>
          <w:sz w:val="32"/>
          <w:szCs w:val="32"/>
          <w:u w:val="single"/>
        </w:rPr>
        <w:t>3、并处罚款30000元。</w:t>
      </w:r>
      <w:r>
        <w:rPr>
          <w:rFonts w:ascii="仿宋" w:hAnsi="仿宋" w:eastAsia="仿宋"/>
          <w:sz w:val="32"/>
          <w:szCs w:val="32"/>
          <w:u w:val="single"/>
        </w:rPr>
        <w:t xml:space="preserve">                              </w:t>
      </w:r>
    </w:p>
    <w:p>
      <w:pPr>
        <w:pStyle w:val="6"/>
        <w:widowControl/>
        <w:spacing w:before="0" w:beforeAutospacing="0" w:after="0" w:afterAutospacing="0"/>
        <w:ind w:firstLine="640" w:firstLineChars="200"/>
        <w:rPr>
          <w:rFonts w:ascii="仿宋" w:eastAsia="仿宋" w:cs="仿宋_GB2312"/>
          <w:sz w:val="32"/>
          <w:szCs w:val="32"/>
          <w:u w:val="single"/>
        </w:rPr>
      </w:pPr>
      <w:r>
        <w:rPr>
          <w:rFonts w:hint="eastAsia" w:ascii="仿宋" w:eastAsia="仿宋" w:cs="仿宋_GB2312"/>
          <w:sz w:val="32"/>
          <w:szCs w:val="32"/>
        </w:rPr>
        <w:t>行政处罚履行方式和期限：</w:t>
      </w:r>
    </w:p>
    <w:p>
      <w:pPr>
        <w:spacing w:line="340" w:lineRule="exact"/>
        <w:rPr>
          <w:rFonts w:ascii="仿宋" w:eastAsia="仿宋"/>
          <w:sz w:val="32"/>
          <w:szCs w:val="32"/>
          <w:u w:val="single"/>
        </w:rPr>
      </w:pPr>
      <w:r>
        <w:rPr>
          <w:rFonts w:hint="eastAsia" w:ascii="仿宋" w:eastAsia="仿宋"/>
          <w:sz w:val="32"/>
          <w:szCs w:val="32"/>
          <w:u w:val="single"/>
        </w:rPr>
        <w:t xml:space="preserve">你单位应在收到本行政处罚决定书之日起15日内履行本决定，将罚款缴入吉林省非税收入待解缴账户。                   </w:t>
      </w:r>
    </w:p>
    <w:p>
      <w:pPr>
        <w:pStyle w:val="6"/>
        <w:widowControl/>
        <w:spacing w:before="0" w:beforeAutospacing="0" w:after="0" w:afterAutospacing="0"/>
        <w:ind w:left="4960" w:hanging="4960" w:hangingChars="1550"/>
        <w:rPr>
          <w:rFonts w:ascii="仿宋" w:eastAsia="仿宋"/>
          <w:sz w:val="32"/>
          <w:szCs w:val="32"/>
          <w:u w:val="single"/>
        </w:rPr>
      </w:pPr>
      <w:r>
        <w:rPr>
          <w:rFonts w:hint="eastAsia" w:ascii="仿宋" w:eastAsia="仿宋"/>
          <w:sz w:val="32"/>
          <w:szCs w:val="32"/>
          <w:u w:val="single"/>
        </w:rPr>
        <w:t xml:space="preserve">详见：《吉林省非税收入电子缴款通知书》             </w:t>
      </w:r>
      <w:r>
        <w:rPr>
          <w:rFonts w:hint="eastAsia" w:ascii="仿宋" w:eastAsia="仿宋" w:cs="仿宋_GB2312"/>
          <w:sz w:val="32"/>
          <w:szCs w:val="32"/>
          <w:u w:val="single"/>
        </w:rPr>
        <w:t xml:space="preserve"> </w:t>
      </w:r>
    </w:p>
    <w:p>
      <w:pPr>
        <w:pStyle w:val="6"/>
        <w:widowControl/>
        <w:spacing w:before="0" w:beforeAutospacing="0" w:after="0" w:afterAutospacing="0"/>
        <w:ind w:firstLine="600"/>
        <w:rPr>
          <w:rFonts w:ascii="仿宋" w:eastAsia="仿宋" w:cs="仿宋_GB2312"/>
          <w:sz w:val="32"/>
          <w:szCs w:val="32"/>
        </w:rPr>
      </w:pPr>
      <w:r>
        <w:rPr>
          <w:rFonts w:hint="eastAsia" w:ascii="仿宋" w:eastAsia="仿宋" w:cs="仿宋_GB2312"/>
          <w:sz w:val="32"/>
          <w:szCs w:val="32"/>
        </w:rPr>
        <w:t>本决定送达当事人，即发生法律效力。</w:t>
      </w:r>
    </w:p>
    <w:p>
      <w:pPr>
        <w:pStyle w:val="6"/>
        <w:widowControl/>
        <w:spacing w:before="0" w:beforeAutospacing="0" w:after="0" w:afterAutospacing="0"/>
        <w:ind w:firstLine="600"/>
        <w:rPr>
          <w:rFonts w:ascii="仿宋" w:eastAsia="仿宋" w:cs="仿宋_GB2312"/>
          <w:sz w:val="32"/>
          <w:szCs w:val="32"/>
        </w:rPr>
      </w:pPr>
      <w:r>
        <w:rPr>
          <w:rFonts w:hint="eastAsia" w:ascii="仿宋" w:eastAsia="仿宋" w:cs="仿宋_GB2312"/>
          <w:sz w:val="32"/>
          <w:szCs w:val="32"/>
        </w:rPr>
        <w:t>你（单位）如不服本处罚决定，可以在收到本处罚决定书之日起60日内向白山市人民政府或吉林省自然资源厅申请行政复议，或者 6个月内直接向</w:t>
      </w:r>
      <w:r>
        <w:fldChar w:fldCharType="begin"/>
      </w:r>
      <w:r>
        <w:instrText xml:space="preserve"> HYPERLINK "http://www.so.com/s?q=%E4%BA%BA%E6%B0%91%E6%B3%95%E9%99%A2%E6%8F%90%E8%B5%B7%E8%AF%89%E8%AE%BC&amp;ie=utf-8&amp;src=se_lighten_f" </w:instrText>
      </w:r>
      <w:r>
        <w:fldChar w:fldCharType="separate"/>
      </w:r>
      <w:r>
        <w:rPr>
          <w:rFonts w:hint="eastAsia" w:ascii="仿宋" w:eastAsia="仿宋" w:cs="仿宋_GB2312"/>
          <w:sz w:val="32"/>
          <w:szCs w:val="32"/>
        </w:rPr>
        <w:t>人民法院提起诉讼</w:t>
      </w:r>
      <w:r>
        <w:rPr>
          <w:rFonts w:hint="eastAsia" w:ascii="仿宋" w:eastAsia="仿宋" w:cs="仿宋_GB2312"/>
          <w:sz w:val="32"/>
          <w:szCs w:val="32"/>
        </w:rPr>
        <w:fldChar w:fldCharType="end"/>
      </w:r>
      <w:r>
        <w:rPr>
          <w:rFonts w:hint="eastAsia" w:ascii="仿宋" w:eastAsia="仿宋" w:cs="仿宋_GB2312"/>
          <w:sz w:val="32"/>
          <w:szCs w:val="32"/>
        </w:rPr>
        <w:t>。逾期不申请行政复议，不提起行政诉讼，又不履行本行政处罚决定的，我局将依法申请人民法院强制执行。 </w:t>
      </w:r>
    </w:p>
    <w:p>
      <w:pPr>
        <w:pStyle w:val="6"/>
        <w:widowControl/>
        <w:spacing w:before="0" w:beforeAutospacing="0" w:after="0" w:afterAutospacing="0"/>
        <w:ind w:firstLine="600"/>
        <w:rPr>
          <w:rFonts w:ascii="仿宋" w:eastAsia="仿宋" w:cs="微软雅黑"/>
          <w:sz w:val="32"/>
          <w:szCs w:val="32"/>
        </w:rPr>
      </w:pPr>
    </w:p>
    <w:p>
      <w:pPr>
        <w:spacing w:line="480" w:lineRule="exact"/>
        <w:ind w:firstLine="640" w:firstLineChars="200"/>
        <w:rPr>
          <w:rFonts w:ascii="仿宋" w:eastAsia="仿宋" w:cs="仿宋_GB2312"/>
          <w:sz w:val="32"/>
          <w:szCs w:val="32"/>
          <w:u w:val="single"/>
        </w:rPr>
      </w:pPr>
      <w:r>
        <w:rPr>
          <w:rFonts w:hint="eastAsia" w:ascii="仿宋" w:eastAsia="仿宋" w:cs="仿宋_GB2312"/>
          <w:sz w:val="32"/>
          <w:szCs w:val="32"/>
        </w:rPr>
        <w:t>联系人：</w:t>
      </w:r>
      <w:r>
        <w:rPr>
          <w:rFonts w:hint="eastAsia" w:ascii="仿宋" w:eastAsia="仿宋" w:cs="仿宋_GB2312"/>
          <w:sz w:val="32"/>
          <w:szCs w:val="32"/>
          <w:u w:val="single"/>
        </w:rPr>
        <w:t xml:space="preserve">王祥明、刘洪健        </w:t>
      </w:r>
    </w:p>
    <w:p>
      <w:pPr>
        <w:spacing w:line="480" w:lineRule="exact"/>
        <w:rPr>
          <w:rFonts w:ascii="仿宋" w:eastAsia="仿宋" w:cs="仿宋_GB2312"/>
          <w:sz w:val="32"/>
          <w:szCs w:val="32"/>
        </w:rPr>
      </w:pPr>
      <w:r>
        <w:rPr>
          <w:rFonts w:hint="eastAsia" w:ascii="仿宋" w:eastAsia="仿宋" w:cs="仿宋_GB2312"/>
          <w:sz w:val="32"/>
          <w:szCs w:val="32"/>
        </w:rPr>
        <w:t xml:space="preserve">    电  话：</w:t>
      </w:r>
      <w:r>
        <w:rPr>
          <w:rFonts w:hint="eastAsia" w:ascii="仿宋" w:eastAsia="仿宋" w:cs="仿宋_GB2312"/>
          <w:sz w:val="32"/>
          <w:szCs w:val="32"/>
          <w:u w:val="single"/>
        </w:rPr>
        <w:t xml:space="preserve">  04393286548         </w:t>
      </w:r>
    </w:p>
    <w:p>
      <w:pPr>
        <w:spacing w:line="480" w:lineRule="exact"/>
        <w:ind w:firstLine="640" w:firstLineChars="200"/>
        <w:rPr>
          <w:rFonts w:ascii="仿宋" w:eastAsia="仿宋" w:cs="仿宋_GB2312"/>
          <w:sz w:val="32"/>
          <w:szCs w:val="32"/>
          <w:u w:val="single"/>
        </w:rPr>
      </w:pPr>
      <w:r>
        <w:rPr>
          <w:rFonts w:hint="eastAsia" w:ascii="仿宋" w:eastAsia="仿宋" w:cs="仿宋_GB2312"/>
          <w:sz w:val="32"/>
          <w:szCs w:val="32"/>
        </w:rPr>
        <w:t>地  址：</w:t>
      </w:r>
      <w:r>
        <w:rPr>
          <w:rFonts w:hint="eastAsia" w:ascii="仿宋" w:eastAsia="仿宋" w:cs="仿宋_GB2312"/>
          <w:sz w:val="32"/>
          <w:szCs w:val="32"/>
          <w:u w:val="single"/>
        </w:rPr>
        <w:t xml:space="preserve">白山市自然资源局五楼  </w:t>
      </w: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宋体"/>
          <w:b/>
          <w:sz w:val="44"/>
          <w:szCs w:val="44"/>
        </w:rPr>
      </w:pPr>
    </w:p>
    <w:p>
      <w:pPr>
        <w:jc w:val="cente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 xml:space="preserve">                                  2023年3月27日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RomanT">
    <w:altName w:val="DejaVu Math TeX Gyre"/>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Verdana">
    <w:altName w:val="Ubuntu"/>
    <w:panose1 w:val="020B0604030504040204"/>
    <w:charset w:val="00"/>
    <w:family w:val="swiss"/>
    <w:pitch w:val="default"/>
    <w:sig w:usb0="00000000" w:usb1="00000000" w:usb2="00000010" w:usb3="00000000" w:csb0="2000019F" w:csb1="00000000"/>
  </w:font>
  <w:font w:name="楷体">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Ubuntu">
    <w:panose1 w:val="020B0604030602030204"/>
    <w:charset w:val="00"/>
    <w:family w:val="auto"/>
    <w:pitch w:val="default"/>
    <w:sig w:usb0="E00002FF" w:usb1="5000205B" w:usb2="00000000" w:usb3="00000000" w:csb0="2000009F" w:csb1="5601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RiYTg5MjgxNDRkYWQ4NjUxMGVlMDRiODMyNDhiMDcifQ=="/>
    <w:docVar w:name="KSO_WPS_MARK_KEY" w:val="fd42c8e5-34a7-4768-8be3-40233b65257b"/>
  </w:docVars>
  <w:rsids>
    <w:rsidRoot w:val="00F603ED"/>
    <w:rsid w:val="00006756"/>
    <w:rsid w:val="00027E12"/>
    <w:rsid w:val="00031BEC"/>
    <w:rsid w:val="000420F7"/>
    <w:rsid w:val="00046BAB"/>
    <w:rsid w:val="00087B04"/>
    <w:rsid w:val="000B2EC8"/>
    <w:rsid w:val="000D0B19"/>
    <w:rsid w:val="000F3B13"/>
    <w:rsid w:val="000F513F"/>
    <w:rsid w:val="000F7EF3"/>
    <w:rsid w:val="00103033"/>
    <w:rsid w:val="0014549C"/>
    <w:rsid w:val="001552E1"/>
    <w:rsid w:val="00156C5A"/>
    <w:rsid w:val="0017367F"/>
    <w:rsid w:val="001814C3"/>
    <w:rsid w:val="001877AF"/>
    <w:rsid w:val="00192982"/>
    <w:rsid w:val="001B6618"/>
    <w:rsid w:val="001B71C8"/>
    <w:rsid w:val="001C4A89"/>
    <w:rsid w:val="001E0E80"/>
    <w:rsid w:val="001F18AC"/>
    <w:rsid w:val="0020201E"/>
    <w:rsid w:val="0021486F"/>
    <w:rsid w:val="002212E9"/>
    <w:rsid w:val="00241C5D"/>
    <w:rsid w:val="002422DA"/>
    <w:rsid w:val="00247C68"/>
    <w:rsid w:val="00254D73"/>
    <w:rsid w:val="00280487"/>
    <w:rsid w:val="0029252D"/>
    <w:rsid w:val="00292EFA"/>
    <w:rsid w:val="00293F4C"/>
    <w:rsid w:val="00296F24"/>
    <w:rsid w:val="002B3266"/>
    <w:rsid w:val="002C253A"/>
    <w:rsid w:val="002D1198"/>
    <w:rsid w:val="002E481A"/>
    <w:rsid w:val="002F18C4"/>
    <w:rsid w:val="0031018A"/>
    <w:rsid w:val="00323CAF"/>
    <w:rsid w:val="00333F13"/>
    <w:rsid w:val="003427F1"/>
    <w:rsid w:val="00346E96"/>
    <w:rsid w:val="003625A3"/>
    <w:rsid w:val="00382AD6"/>
    <w:rsid w:val="00392E01"/>
    <w:rsid w:val="003943AF"/>
    <w:rsid w:val="003A5BF8"/>
    <w:rsid w:val="003D2E33"/>
    <w:rsid w:val="003F123F"/>
    <w:rsid w:val="003F50CE"/>
    <w:rsid w:val="00405D2F"/>
    <w:rsid w:val="004136D9"/>
    <w:rsid w:val="00425DDD"/>
    <w:rsid w:val="00426D63"/>
    <w:rsid w:val="00441873"/>
    <w:rsid w:val="00442572"/>
    <w:rsid w:val="00475186"/>
    <w:rsid w:val="00483EDB"/>
    <w:rsid w:val="004B32C8"/>
    <w:rsid w:val="004B58D6"/>
    <w:rsid w:val="004C35BC"/>
    <w:rsid w:val="004C7C3F"/>
    <w:rsid w:val="004E6A2D"/>
    <w:rsid w:val="004F5FFC"/>
    <w:rsid w:val="005031EF"/>
    <w:rsid w:val="00521E7D"/>
    <w:rsid w:val="0052761C"/>
    <w:rsid w:val="00546284"/>
    <w:rsid w:val="00546DCE"/>
    <w:rsid w:val="00555552"/>
    <w:rsid w:val="005627E7"/>
    <w:rsid w:val="00571E19"/>
    <w:rsid w:val="00576E02"/>
    <w:rsid w:val="00585F46"/>
    <w:rsid w:val="00587A25"/>
    <w:rsid w:val="005A74F2"/>
    <w:rsid w:val="005C0365"/>
    <w:rsid w:val="005C1668"/>
    <w:rsid w:val="005C67F0"/>
    <w:rsid w:val="005C7D9B"/>
    <w:rsid w:val="00604742"/>
    <w:rsid w:val="00613D7E"/>
    <w:rsid w:val="0061765F"/>
    <w:rsid w:val="00650FB2"/>
    <w:rsid w:val="00655E01"/>
    <w:rsid w:val="006631A6"/>
    <w:rsid w:val="006745C1"/>
    <w:rsid w:val="00684A2C"/>
    <w:rsid w:val="006874AA"/>
    <w:rsid w:val="006A4548"/>
    <w:rsid w:val="006A56AB"/>
    <w:rsid w:val="006A72F3"/>
    <w:rsid w:val="006B27E4"/>
    <w:rsid w:val="006B5386"/>
    <w:rsid w:val="006C4186"/>
    <w:rsid w:val="006C4974"/>
    <w:rsid w:val="006F0906"/>
    <w:rsid w:val="00700654"/>
    <w:rsid w:val="007009C5"/>
    <w:rsid w:val="00702AF0"/>
    <w:rsid w:val="0070497C"/>
    <w:rsid w:val="007405E6"/>
    <w:rsid w:val="00751D2D"/>
    <w:rsid w:val="00761DE4"/>
    <w:rsid w:val="00770084"/>
    <w:rsid w:val="0077737A"/>
    <w:rsid w:val="007A32A1"/>
    <w:rsid w:val="007D37E4"/>
    <w:rsid w:val="00832482"/>
    <w:rsid w:val="00856BCA"/>
    <w:rsid w:val="0087103C"/>
    <w:rsid w:val="008A006C"/>
    <w:rsid w:val="008B1DA1"/>
    <w:rsid w:val="008D3AF5"/>
    <w:rsid w:val="008D45F3"/>
    <w:rsid w:val="008F05D8"/>
    <w:rsid w:val="008F68F3"/>
    <w:rsid w:val="0091157C"/>
    <w:rsid w:val="009225C9"/>
    <w:rsid w:val="0092349F"/>
    <w:rsid w:val="00926BB8"/>
    <w:rsid w:val="00946944"/>
    <w:rsid w:val="009476DC"/>
    <w:rsid w:val="00955B03"/>
    <w:rsid w:val="00973EE2"/>
    <w:rsid w:val="009A7F86"/>
    <w:rsid w:val="009B325D"/>
    <w:rsid w:val="009C0E4C"/>
    <w:rsid w:val="009E1A97"/>
    <w:rsid w:val="00A02564"/>
    <w:rsid w:val="00A07277"/>
    <w:rsid w:val="00A11AF5"/>
    <w:rsid w:val="00A2214B"/>
    <w:rsid w:val="00A22D5E"/>
    <w:rsid w:val="00A43669"/>
    <w:rsid w:val="00A45479"/>
    <w:rsid w:val="00A45C9F"/>
    <w:rsid w:val="00A96CA5"/>
    <w:rsid w:val="00AB3B0C"/>
    <w:rsid w:val="00AC15C1"/>
    <w:rsid w:val="00AC4D94"/>
    <w:rsid w:val="00AD0CF6"/>
    <w:rsid w:val="00AD3886"/>
    <w:rsid w:val="00AE5832"/>
    <w:rsid w:val="00B03FEC"/>
    <w:rsid w:val="00B05EEC"/>
    <w:rsid w:val="00B0615C"/>
    <w:rsid w:val="00B30684"/>
    <w:rsid w:val="00B309EF"/>
    <w:rsid w:val="00B42CB9"/>
    <w:rsid w:val="00B47ED9"/>
    <w:rsid w:val="00B66C19"/>
    <w:rsid w:val="00BA65E0"/>
    <w:rsid w:val="00BB0E93"/>
    <w:rsid w:val="00BB35E0"/>
    <w:rsid w:val="00BC1102"/>
    <w:rsid w:val="00BC7AF2"/>
    <w:rsid w:val="00BD1043"/>
    <w:rsid w:val="00BD2DD4"/>
    <w:rsid w:val="00BF767A"/>
    <w:rsid w:val="00C01198"/>
    <w:rsid w:val="00C25B3D"/>
    <w:rsid w:val="00C307C3"/>
    <w:rsid w:val="00C30962"/>
    <w:rsid w:val="00C44FE7"/>
    <w:rsid w:val="00C63EB1"/>
    <w:rsid w:val="00C67ED0"/>
    <w:rsid w:val="00C73930"/>
    <w:rsid w:val="00C820A4"/>
    <w:rsid w:val="00C87C11"/>
    <w:rsid w:val="00CA6952"/>
    <w:rsid w:val="00CB49CD"/>
    <w:rsid w:val="00CB65A3"/>
    <w:rsid w:val="00CB7C14"/>
    <w:rsid w:val="00CC60F7"/>
    <w:rsid w:val="00CD3119"/>
    <w:rsid w:val="00CD70F7"/>
    <w:rsid w:val="00CE76F9"/>
    <w:rsid w:val="00CF0A58"/>
    <w:rsid w:val="00CF46E1"/>
    <w:rsid w:val="00D02BA5"/>
    <w:rsid w:val="00D11EA3"/>
    <w:rsid w:val="00D34ECC"/>
    <w:rsid w:val="00D46715"/>
    <w:rsid w:val="00D6186C"/>
    <w:rsid w:val="00D91011"/>
    <w:rsid w:val="00D93FB8"/>
    <w:rsid w:val="00D9590F"/>
    <w:rsid w:val="00DA43C2"/>
    <w:rsid w:val="00DB44C2"/>
    <w:rsid w:val="00DB79EB"/>
    <w:rsid w:val="00DC2B48"/>
    <w:rsid w:val="00DF08A3"/>
    <w:rsid w:val="00E06DE1"/>
    <w:rsid w:val="00E16649"/>
    <w:rsid w:val="00E3357E"/>
    <w:rsid w:val="00E365AB"/>
    <w:rsid w:val="00E517BB"/>
    <w:rsid w:val="00E542DA"/>
    <w:rsid w:val="00E569E1"/>
    <w:rsid w:val="00E638D4"/>
    <w:rsid w:val="00E66FD1"/>
    <w:rsid w:val="00E75DE4"/>
    <w:rsid w:val="00E75FD5"/>
    <w:rsid w:val="00E76EAC"/>
    <w:rsid w:val="00E87C04"/>
    <w:rsid w:val="00E90799"/>
    <w:rsid w:val="00E9107E"/>
    <w:rsid w:val="00EF6442"/>
    <w:rsid w:val="00F01F9F"/>
    <w:rsid w:val="00F03D24"/>
    <w:rsid w:val="00F254E2"/>
    <w:rsid w:val="00F317F8"/>
    <w:rsid w:val="00F5505C"/>
    <w:rsid w:val="00F603ED"/>
    <w:rsid w:val="00F70197"/>
    <w:rsid w:val="00F825E2"/>
    <w:rsid w:val="00F8760D"/>
    <w:rsid w:val="00FA64EA"/>
    <w:rsid w:val="00FB21E7"/>
    <w:rsid w:val="00FB3494"/>
    <w:rsid w:val="00FB7537"/>
    <w:rsid w:val="00FE16CD"/>
    <w:rsid w:val="00FF4AED"/>
    <w:rsid w:val="111A398F"/>
    <w:rsid w:val="15516324"/>
    <w:rsid w:val="292F4B92"/>
    <w:rsid w:val="34CF32F2"/>
    <w:rsid w:val="3AB462F6"/>
    <w:rsid w:val="437D3F5B"/>
    <w:rsid w:val="444D2CC1"/>
    <w:rsid w:val="4FDD4A6C"/>
    <w:rsid w:val="5A1A6FDF"/>
    <w:rsid w:val="608422C0"/>
    <w:rsid w:val="60BA0A64"/>
    <w:rsid w:val="637E36A4"/>
    <w:rsid w:val="69AC777E"/>
    <w:rsid w:val="6A5E40E4"/>
    <w:rsid w:val="776E457B"/>
    <w:rsid w:val="7FAB790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1"/>
    <w:semiHidden/>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customStyle="1" w:styleId="9">
    <w:name w:val="正文文本 (3)"/>
    <w:basedOn w:val="8"/>
    <w:qFormat/>
    <w:uiPriority w:val="99"/>
    <w:rPr>
      <w:rFonts w:ascii="黑体" w:eastAsia="黑体" w:cs="黑体"/>
      <w:color w:val="auto"/>
      <w:spacing w:val="20"/>
      <w:sz w:val="30"/>
      <w:szCs w:val="30"/>
      <w:lang w:val="en-US" w:eastAsia="zh-CN"/>
    </w:rPr>
  </w:style>
  <w:style w:type="character" w:customStyle="1" w:styleId="10">
    <w:name w:val="日期 Char"/>
    <w:basedOn w:val="8"/>
    <w:link w:val="2"/>
    <w:qFormat/>
    <w:locked/>
    <w:uiPriority w:val="99"/>
    <w:rPr>
      <w:rFonts w:ascii="Times New Roman" w:hAnsi="Times New Roman" w:eastAsia="宋体" w:cs="Times New Roman"/>
      <w:sz w:val="20"/>
      <w:szCs w:val="20"/>
    </w:rPr>
  </w:style>
  <w:style w:type="character" w:customStyle="1" w:styleId="11">
    <w:name w:val="批注框文本 Char"/>
    <w:basedOn w:val="8"/>
    <w:link w:val="3"/>
    <w:semiHidden/>
    <w:qFormat/>
    <w:locked/>
    <w:uiPriority w:val="99"/>
    <w:rPr>
      <w:rFonts w:ascii="Times New Roman" w:hAnsi="Times New Roman" w:eastAsia="宋体" w:cs="Times New Roman"/>
      <w:sz w:val="18"/>
      <w:szCs w:val="18"/>
    </w:rPr>
  </w:style>
  <w:style w:type="character" w:customStyle="1" w:styleId="12">
    <w:name w:val="页眉 Char"/>
    <w:basedOn w:val="8"/>
    <w:link w:val="5"/>
    <w:qFormat/>
    <w:locked/>
    <w:uiPriority w:val="99"/>
    <w:rPr>
      <w:rFonts w:ascii="Times New Roman" w:hAnsi="Times New Roman" w:eastAsia="宋体" w:cs="Times New Roman"/>
      <w:sz w:val="18"/>
      <w:szCs w:val="18"/>
    </w:rPr>
  </w:style>
  <w:style w:type="character" w:customStyle="1" w:styleId="13">
    <w:name w:val="页脚 Char"/>
    <w:basedOn w:val="8"/>
    <w:link w:val="4"/>
    <w:qFormat/>
    <w:locked/>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11353</Words>
  <Characters>12193</Characters>
  <Lines>73</Lines>
  <Paragraphs>40</Paragraphs>
  <TotalTime>19</TotalTime>
  <ScaleCrop>false</ScaleCrop>
  <LinksUpToDate>false</LinksUpToDate>
  <CharactersWithSpaces>19299</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2022-12-22T14:50:00Z</dcterms:created>
  <dc:creator>Administrator</dc:creator>
  <cp:lastModifiedBy>zrzyj</cp:lastModifiedBy>
  <cp:lastPrinted>2023-08-14T15:22:00Z</cp:lastPrinted>
  <dcterms:modified xsi:type="dcterms:W3CDTF">2024-05-09T09:45:17Z</dcterms:modified>
  <dc:title>违法线索登记表                                  </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D51725FD20B3440C955210DE4C0DB500</vt:lpwstr>
  </property>
</Properties>
</file>