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Theme="minorEastAsia" w:hAnsiTheme="minorEastAsia" w:eastAsiaTheme="minorEastAsia" w:cstheme="minorEastAsia"/>
          <w:b/>
          <w:bCs/>
          <w:sz w:val="44"/>
          <w:szCs w:val="44"/>
          <w:lang w:eastAsia="zh-CN"/>
        </w:rPr>
      </w:pPr>
      <w:bookmarkStart w:id="0" w:name="_GoBack"/>
      <w:r>
        <w:rPr>
          <w:rFonts w:hint="eastAsia" w:asciiTheme="minorEastAsia" w:hAnsiTheme="minorEastAsia" w:eastAsiaTheme="minorEastAsia" w:cstheme="minorEastAsia"/>
          <w:b/>
          <w:bCs/>
          <w:sz w:val="44"/>
          <w:szCs w:val="44"/>
        </w:rPr>
        <w:t>白山市自然资源局主要职责</w:t>
      </w:r>
      <w:r>
        <w:rPr>
          <w:rFonts w:hint="eastAsia" w:asciiTheme="minorEastAsia" w:hAnsiTheme="minorEastAsia" w:eastAsiaTheme="minorEastAsia" w:cstheme="minorEastAsia"/>
          <w:b/>
          <w:bCs/>
          <w:sz w:val="44"/>
          <w:szCs w:val="44"/>
          <w:lang w:eastAsia="zh-CN"/>
        </w:rPr>
        <w:t>权限</w:t>
      </w:r>
    </w:p>
    <w:bookmarkEnd w:id="0"/>
    <w:p>
      <w:pPr>
        <w:spacing w:line="220" w:lineRule="atLeast"/>
        <w:jc w:val="center"/>
        <w:rPr>
          <w:rFonts w:hint="eastAsia" w:asciiTheme="minorEastAsia" w:hAnsiTheme="minorEastAsia" w:eastAsiaTheme="minorEastAsia" w:cstheme="minorEastAsia"/>
          <w:b/>
          <w:bCs/>
          <w:sz w:val="44"/>
          <w:szCs w:val="44"/>
          <w:lang w:eastAsia="zh-CN"/>
        </w:rPr>
      </w:pP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（一）履行全民所有土地、矿产、森林、草原、湿地、水等自然资源资产所有者职责和所有国土空间用途管制职责。贯彻执行国家自然资源和国土空间规划及测绘管理等方面的法律法规。 </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二）负责自然资源调查监测评价。贯彻执行自然资源调查监测评价的指标体系和统计标准，建立统一规范的自然资源调查监测评价制度。实施自然资源基础调查、专项调查和监测。负责自然资源调查监测评价成果的监督管理和信息发布。指导全市自然资源调查监测评价工作。</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三）负责自然资源统一确权登记工作。制定全市各类自然资源和不动产统一确权登记、权籍调查、不动产测绘、争议调处、成果应用的制度、标准、规范。建立健全全市自然资源和不动产登记信息管理基础平台。负责自然资源和不动产登记资料收集、整理、共享、汇交管理等工作。指导监督全市自然资源和不动产确权登记工作。</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四）负责自然资源资产有偿使用工作。落实全民所有自然资源资产统计制度,负责全民所有自然资源资产核算。编制全民所有自然资源资产负债表,拟订落实考核标准。拟订落实并指导全民所有自然资源资产划拨、出让、租赁、作价出资和土地储备政策,合理配置全民所有自然资源资产。负责自然资源资产价值评估管理,依法收缴相关资产收益。</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五）负责自然资源的合理开发利用。贯彻执行自然资源发展规划和战略,指导落实自然资源开发利用标准并组织实施,建立政府公示自然资源价格体系,组织开展自然资源分等定级价格评估,开展自然资源利用评价考核,促进节约集约利用。负责自然资源市场监管。贯彻落实自然资源管理涉及宏观调控、区域协调和城乡统筹的政策措施。</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六）负责建立空间规划体系并监督实施。推进主体功能区战略和制度,组织编制并监督实施国土空间规划、控详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负责国土空间规划体系的审查报批和监督实施。组织拟订并实施土地等自然资源年度利用计划。负责土地等国土空间用途转用工作。负责全市土地征收征用工作，并指导各县（市、区）自然资源管理部门土地征收征用工作。负责市城乡规划委员会办公室的日常工作。</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七）负责统筹国土空间生态修复。组织实施国土空间生态修复规划及有关生态修复工程。负责国土空间综合整治、土地整理复垦、矿山地质环境恢复治理等工作。牵头建立和实施生态保护补偿制度，制定合理利用社会资金进行生态修复的政策措施，组织指导实施重大项目。</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八）负责组织实施最严格的耕地保护制度。贯彻执行耕地保护政策,负责耕地数量、质量、生态保护。组织实施耕地保护责任目标考核和永久基本农田特殊保护。落实耕地占补平衡制度,监督占用耕地补偿制度执行情况。</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九）负责落实省地质勘查规划并监督检查执行情况。配合实施国家、省重大地质矿产勘查专项工作。负责地质灾害预防和治理，监督管理地下水过量开采及引发的地面沉降等地质问题。负责古生物化石的监督管理。</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十）负责矿产资源管理工作。负责矿产资源储量管理及建设项目压覆矿业权情况复核。负责矿业权管理。会同有关部门落实保护性开采的特定矿种、优势矿产的调控及相关管理工作。监督指导矿产资源合理利用和保护。指导全市自然资源管理系统矿产资源补偿费征缴、稽核工作。</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（十一）负责测绘地理信息管理工作。负责基础测绘和测绘行业管理。负责测绘资质资格与信用管理,监督管理全市地理信息安全和市场秩序。负责地理信息公共服务管理，负责测量标志保护。</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（十二）推动自然资源领域科技发展。贯彻落实自然资源领域科技创新发展和人才培养战略、规划和计划。负责管理自然资源标准化工作并监督实施。推进自然资源信息化和信息资料的公共服务。</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十三）根据市委、市政府授权,对县（市、区）政府落实自然资源和国土空间规划的重大方针政策、决策部署及法律法规执行情况进行督察。查处自然资源开发利用和国土空间规划及测绘重大违法案件。指导县（市、区）有关行政执法工作。</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（十四）统一领导和管理市林业局。</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十五）承担主管行业领域的安全生产管理职责,指导督促企事业单位加强安全管理。按照有关法律、法规的规定履行安全生产监督管理职责，开展监管执法工作。加强本部门推进依法行政、建设法治白山等相关工作。</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（十六）完成市委、市政府交办的其他任务。</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十七）职能转变。市自然资源局要落实关于统一行使全民所有自然资源资产所有者职责,统一行使所有国土空间用途管制和生态保护修复职责的要求，发挥国土空间规划的管控作用。进一步加强自然资源的保护和合理开发利用,贯彻落实源头保护和全过程修复治理相结合的工作机制,实现整体保护、系统修复、综合治理。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（十八）与市应急局的职责分工</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市应急局负责组织编制市级总体应急预案和安全生产类、自然灾害类专项预案，综合协调应急预案衔接工作，组织开展预案演练。组织编制综合防灾减灾规划，指导协调相关部门开展森林和草原火灾、水旱灾害、地震和地质灾害等防治工作；会同市自然资源局、市水务局、市气象局、市林业局等有关部门建立统一的应急管理信息平台，建立监测预警和灾情报告制度，健全自然灾害信息资源获取和共享机制，依法统一发布灾情。开展多灾种和灾害链综合监测预警，指导开展自然灾害综合风险评估。指导森林和草原火情监测预警工作，发布森林和草原火灾信息。</w:t>
      </w:r>
    </w:p>
    <w:p>
      <w:pPr>
        <w:spacing w:line="2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市自然资源局负责落实综合防灾减灾规划相关要求,组织编制地质灾害防治规划并指导实施。组织指导协调和监督地质灾害调查评价及隐患的普查、详查、排查工作。指导开展群测群防、专业监测和预报预警等工作,指导开展地质灾害工程治理工作。协助开展地质灾害应急救援的技术支撑工作。必要时，可提请市应急局，以市应急指挥机构名义部署相关防治工作。</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7EA16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逍遥</cp:lastModifiedBy>
  <dcterms:modified xsi:type="dcterms:W3CDTF">2021-09-09T07:57:49Z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