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z w:val="44"/>
          <w:szCs w:val="44"/>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z w:val="44"/>
          <w:szCs w:val="44"/>
          <w:shd w:val="clear" w:color="auto" w:fill="auto"/>
          <w:lang w:eastAsia="zh-CN"/>
        </w:rPr>
      </w:pPr>
    </w:p>
    <w:p>
      <w:pPr>
        <w:pStyle w:val="14"/>
        <w:keepNext w:val="0"/>
        <w:keepLines w:val="0"/>
        <w:pageBreakBefore w:val="0"/>
        <w:widowControl w:val="0"/>
        <w:kinsoku/>
        <w:wordWrap/>
        <w:overflowPunct/>
        <w:topLinePunct w:val="0"/>
        <w:autoSpaceDE/>
        <w:autoSpaceDN/>
        <w:bidi w:val="0"/>
        <w:adjustRightInd w:val="0"/>
        <w:snapToGrid w:val="0"/>
        <w:spacing w:before="0" w:after="0" w:line="360" w:lineRule="auto"/>
        <w:ind w:firstLine="0"/>
        <w:jc w:val="center"/>
        <w:textAlignment w:val="auto"/>
        <w:outlineLvl w:val="9"/>
        <w:rPr>
          <w:rFonts w:hint="eastAsia" w:ascii="仿宋" w:hAnsi="仿宋" w:eastAsia="仿宋" w:cs="仿宋"/>
          <w:b/>
          <w:bCs w:val="0"/>
          <w:color w:val="auto"/>
          <w:spacing w:val="-11"/>
          <w:sz w:val="40"/>
          <w:szCs w:val="40"/>
          <w:shd w:val="clear" w:color="auto" w:fill="auto"/>
          <w:lang w:eastAsia="zh-CN"/>
        </w:rPr>
      </w:pPr>
      <w:bookmarkStart w:id="0" w:name="_Toc29186"/>
      <w:bookmarkStart w:id="1" w:name="_Toc12726"/>
      <w:bookmarkStart w:id="2" w:name="_Toc23758"/>
      <w:bookmarkStart w:id="3" w:name="_Toc25055"/>
      <w:bookmarkStart w:id="4" w:name="_Toc20477"/>
      <w:bookmarkStart w:id="5" w:name="_Toc31782"/>
      <w:r>
        <w:rPr>
          <w:rFonts w:hint="eastAsia" w:ascii="仿宋" w:hAnsi="仿宋" w:eastAsia="仿宋" w:cs="仿宋"/>
          <w:b/>
          <w:bCs w:val="0"/>
          <w:color w:val="auto"/>
          <w:spacing w:val="-11"/>
          <w:sz w:val="40"/>
          <w:szCs w:val="40"/>
          <w:shd w:val="clear" w:color="auto" w:fill="auto"/>
          <w:lang w:eastAsia="zh-CN"/>
        </w:rPr>
        <w:t>白山市江源区2022年度城区供热并网白山市热电联产项目</w:t>
      </w:r>
    </w:p>
    <w:p>
      <w:pPr>
        <w:pStyle w:val="14"/>
        <w:keepNext w:val="0"/>
        <w:keepLines w:val="0"/>
        <w:pageBreakBefore w:val="0"/>
        <w:widowControl w:val="0"/>
        <w:kinsoku/>
        <w:wordWrap/>
        <w:overflowPunct/>
        <w:topLinePunct w:val="0"/>
        <w:autoSpaceDE/>
        <w:autoSpaceDN/>
        <w:bidi w:val="0"/>
        <w:adjustRightInd w:val="0"/>
        <w:snapToGrid w:val="0"/>
        <w:spacing w:before="0" w:after="0" w:line="360" w:lineRule="auto"/>
        <w:ind w:firstLine="0"/>
        <w:jc w:val="center"/>
        <w:textAlignment w:val="auto"/>
        <w:outlineLvl w:val="9"/>
        <w:rPr>
          <w:rFonts w:hint="eastAsia" w:ascii="仿宋" w:hAnsi="仿宋" w:eastAsia="仿宋" w:cs="仿宋"/>
          <w:b/>
          <w:bCs w:val="0"/>
          <w:color w:val="auto"/>
          <w:sz w:val="40"/>
          <w:szCs w:val="40"/>
          <w:shd w:val="clear" w:color="auto" w:fill="auto"/>
          <w:lang w:eastAsia="zh-CN"/>
        </w:rPr>
      </w:pPr>
      <w:r>
        <w:rPr>
          <w:rFonts w:hint="eastAsia" w:ascii="仿宋" w:hAnsi="仿宋" w:eastAsia="仿宋" w:cs="仿宋"/>
          <w:b/>
          <w:bCs w:val="0"/>
          <w:color w:val="auto"/>
          <w:sz w:val="40"/>
          <w:szCs w:val="40"/>
          <w:shd w:val="clear" w:color="auto" w:fill="auto"/>
          <w:lang w:eastAsia="zh-CN"/>
        </w:rPr>
        <w:t>专项债券项目绩效评价报告</w:t>
      </w:r>
      <w:bookmarkEnd w:id="0"/>
      <w:bookmarkEnd w:id="1"/>
      <w:bookmarkEnd w:id="2"/>
      <w:bookmarkEnd w:id="3"/>
      <w:bookmarkEnd w:id="4"/>
      <w:bookmarkEnd w:id="5"/>
    </w:p>
    <w:p>
      <w:pPr>
        <w:rPr>
          <w:rFonts w:hint="eastAsia" w:ascii="仿宋" w:hAnsi="仿宋" w:eastAsia="仿宋" w:cs="仿宋"/>
          <w:color w:val="auto"/>
          <w:sz w:val="40"/>
          <w:szCs w:val="40"/>
          <w:shd w:val="clear" w:color="auto" w:fill="auto"/>
          <w:lang w:eastAsia="zh-CN"/>
        </w:rPr>
      </w:pPr>
    </w:p>
    <w:p>
      <w:pPr>
        <w:pStyle w:val="15"/>
        <w:rPr>
          <w:rFonts w:hint="eastAsia"/>
          <w:color w:val="auto"/>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both"/>
        <w:textAlignment w:val="auto"/>
        <w:outlineLvl w:val="9"/>
        <w:rPr>
          <w:rFonts w:hint="eastAsia" w:ascii="仿宋" w:hAnsi="仿宋" w:eastAsia="仿宋" w:cs="仿宋"/>
          <w:color w:val="auto"/>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default"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项目编号：吉中鹏绩评字[2023]第A-008号</w:t>
      </w: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outlineLvl w:val="9"/>
        <w:rPr>
          <w:rFonts w:hint="eastAsia" w:ascii="仿宋" w:hAnsi="仿宋" w:eastAsia="仿宋" w:cs="仿宋"/>
          <w:color w:val="auto"/>
          <w:shd w:val="clear" w:color="auto" w:fill="auto"/>
          <w:lang w:eastAsia="zh-CN"/>
        </w:rPr>
      </w:pPr>
    </w:p>
    <w:p>
      <w:pPr>
        <w:pStyle w:val="14"/>
        <w:keepNext w:val="0"/>
        <w:keepLines w:val="0"/>
        <w:pageBreakBefore w:val="0"/>
        <w:widowControl w:val="0"/>
        <w:kinsoku/>
        <w:wordWrap/>
        <w:overflowPunct/>
        <w:topLinePunct w:val="0"/>
        <w:autoSpaceDE/>
        <w:autoSpaceDN/>
        <w:bidi w:val="0"/>
        <w:adjustRightInd w:val="0"/>
        <w:snapToGrid w:val="0"/>
        <w:spacing w:before="0" w:after="0" w:line="360" w:lineRule="auto"/>
        <w:ind w:firstLine="1807" w:firstLineChars="500"/>
        <w:jc w:val="both"/>
        <w:textAlignment w:val="auto"/>
        <w:outlineLvl w:val="9"/>
        <w:rPr>
          <w:rFonts w:hint="eastAsia" w:ascii="仿宋" w:hAnsi="仿宋" w:eastAsia="仿宋" w:cs="仿宋"/>
          <w:color w:val="auto"/>
          <w:sz w:val="36"/>
          <w:szCs w:val="36"/>
          <w:shd w:val="clear" w:color="auto" w:fill="auto"/>
          <w:lang w:val="en-US" w:eastAsia="zh-CN"/>
        </w:rPr>
      </w:pPr>
      <w:bookmarkStart w:id="6" w:name="_Toc9436"/>
      <w:bookmarkStart w:id="7" w:name="_Toc15645"/>
      <w:bookmarkStart w:id="8" w:name="_Toc21708"/>
      <w:bookmarkStart w:id="9" w:name="_Toc11391"/>
      <w:bookmarkStart w:id="10" w:name="_Toc24850"/>
      <w:bookmarkStart w:id="11" w:name="_Toc16853"/>
      <w:bookmarkStart w:id="12" w:name="_Toc26639"/>
      <w:bookmarkStart w:id="13" w:name="_Toc23103"/>
      <w:bookmarkStart w:id="14" w:name="_Toc17651"/>
      <w:bookmarkStart w:id="15" w:name="_Toc31377"/>
      <w:bookmarkStart w:id="16" w:name="_Toc3346"/>
      <w:bookmarkStart w:id="17" w:name="_Toc11614"/>
      <w:bookmarkStart w:id="18" w:name="_Toc17738"/>
      <w:r>
        <w:rPr>
          <w:rFonts w:hint="eastAsia" w:ascii="仿宋" w:hAnsi="仿宋" w:eastAsia="仿宋" w:cs="仿宋"/>
          <w:color w:val="auto"/>
          <w:sz w:val="36"/>
          <w:szCs w:val="36"/>
          <w:shd w:val="clear" w:color="auto" w:fill="auto"/>
        </w:rPr>
        <w:t>委托单位：</w:t>
      </w:r>
      <w:bookmarkEnd w:id="6"/>
      <w:bookmarkEnd w:id="7"/>
      <w:r>
        <w:rPr>
          <w:rFonts w:hint="eastAsia" w:ascii="仿宋" w:hAnsi="仿宋" w:eastAsia="仿宋" w:cs="仿宋"/>
          <w:color w:val="auto"/>
          <w:sz w:val="36"/>
          <w:szCs w:val="36"/>
          <w:shd w:val="clear" w:color="auto" w:fill="auto"/>
        </w:rPr>
        <w:t>吉林省</w:t>
      </w:r>
      <w:bookmarkEnd w:id="8"/>
      <w:bookmarkEnd w:id="9"/>
      <w:bookmarkEnd w:id="10"/>
      <w:bookmarkEnd w:id="11"/>
      <w:bookmarkEnd w:id="12"/>
      <w:bookmarkEnd w:id="13"/>
      <w:bookmarkEnd w:id="14"/>
      <w:bookmarkEnd w:id="15"/>
      <w:bookmarkEnd w:id="16"/>
      <w:bookmarkEnd w:id="17"/>
      <w:bookmarkEnd w:id="18"/>
      <w:r>
        <w:rPr>
          <w:rFonts w:hint="eastAsia" w:ascii="仿宋" w:hAnsi="仿宋" w:eastAsia="仿宋" w:cs="仿宋"/>
          <w:color w:val="auto"/>
          <w:sz w:val="36"/>
          <w:szCs w:val="36"/>
          <w:shd w:val="clear" w:color="auto" w:fill="auto"/>
          <w:lang w:val="en-US" w:eastAsia="zh-CN"/>
        </w:rPr>
        <w:t>白山市财政局</w:t>
      </w:r>
    </w:p>
    <w:p>
      <w:pPr>
        <w:pStyle w:val="14"/>
        <w:keepNext w:val="0"/>
        <w:keepLines w:val="0"/>
        <w:pageBreakBefore w:val="0"/>
        <w:widowControl w:val="0"/>
        <w:kinsoku/>
        <w:wordWrap/>
        <w:overflowPunct/>
        <w:topLinePunct w:val="0"/>
        <w:autoSpaceDE/>
        <w:autoSpaceDN/>
        <w:bidi w:val="0"/>
        <w:adjustRightInd w:val="0"/>
        <w:snapToGrid w:val="0"/>
        <w:spacing w:before="0" w:after="0" w:line="360" w:lineRule="auto"/>
        <w:ind w:firstLine="1807" w:firstLineChars="500"/>
        <w:jc w:val="both"/>
        <w:textAlignment w:val="auto"/>
        <w:outlineLvl w:val="9"/>
        <w:rPr>
          <w:rFonts w:hint="eastAsia" w:ascii="仿宋" w:hAnsi="仿宋" w:eastAsia="仿宋" w:cs="仿宋"/>
          <w:b/>
          <w:color w:val="auto"/>
          <w:kern w:val="0"/>
          <w:sz w:val="36"/>
          <w:szCs w:val="36"/>
          <w:shd w:val="clear" w:color="auto" w:fill="auto"/>
        </w:rPr>
      </w:pPr>
      <w:r>
        <w:rPr>
          <w:rFonts w:hint="eastAsia" w:ascii="仿宋" w:hAnsi="仿宋" w:eastAsia="仿宋" w:cs="仿宋"/>
          <w:b/>
          <w:color w:val="auto"/>
          <w:kern w:val="0"/>
          <w:sz w:val="36"/>
          <w:szCs w:val="36"/>
          <w:shd w:val="clear" w:color="auto" w:fill="auto"/>
        </w:rPr>
        <w:t>评价机构：吉林</w:t>
      </w:r>
      <w:r>
        <w:rPr>
          <w:rFonts w:hint="eastAsia" w:ascii="仿宋" w:hAnsi="仿宋" w:eastAsia="仿宋" w:cs="仿宋"/>
          <w:b/>
          <w:color w:val="auto"/>
          <w:kern w:val="0"/>
          <w:sz w:val="36"/>
          <w:szCs w:val="36"/>
          <w:shd w:val="clear" w:color="auto" w:fill="auto"/>
          <w:lang w:eastAsia="zh-CN"/>
        </w:rPr>
        <w:t>中鹏森林资产评估</w:t>
      </w:r>
      <w:r>
        <w:rPr>
          <w:rFonts w:hint="eastAsia" w:ascii="仿宋" w:hAnsi="仿宋" w:eastAsia="仿宋" w:cs="仿宋"/>
          <w:b/>
          <w:color w:val="auto"/>
          <w:kern w:val="0"/>
          <w:sz w:val="36"/>
          <w:szCs w:val="36"/>
          <w:shd w:val="clear" w:color="auto" w:fill="auto"/>
        </w:rPr>
        <w:t>有限公司</w:t>
      </w:r>
    </w:p>
    <w:sdt>
      <w:sdtPr>
        <w:rPr>
          <w:rFonts w:hint="eastAsia" w:ascii="仿宋" w:hAnsi="仿宋" w:eastAsia="仿宋" w:cs="仿宋"/>
          <w:color w:val="auto"/>
          <w:kern w:val="2"/>
          <w:sz w:val="21"/>
          <w:szCs w:val="24"/>
          <w:shd w:val="clear" w:color="auto" w:fill="auto"/>
          <w:lang w:val="en-US" w:eastAsia="zh-CN" w:bidi="ar-SA"/>
        </w:rPr>
        <w:id w:val="147460224"/>
        <w15:color w:val="DBDBDB"/>
        <w:docPartObj>
          <w:docPartGallery w:val="Table of Contents"/>
          <w:docPartUnique/>
        </w:docPartObj>
      </w:sdtPr>
      <w:sdtEndPr>
        <w:rPr>
          <w:rFonts w:hint="eastAsia" w:ascii="仿宋" w:hAnsi="仿宋" w:eastAsia="仿宋" w:cs="仿宋"/>
          <w:color w:val="auto"/>
          <w:kern w:val="2"/>
          <w:sz w:val="21"/>
          <w:szCs w:val="24"/>
          <w:shd w:val="clear" w:color="auto" w:fill="auto"/>
          <w:lang w:val="en-US" w:eastAsia="zh-CN" w:bidi="ar-SA"/>
        </w:rPr>
      </w:sdtEndPr>
      <w:sdtContent>
        <w:p>
          <w:pPr>
            <w:jc w:val="center"/>
            <w:rPr>
              <w:rFonts w:hint="eastAsia" w:ascii="仿宋" w:hAnsi="仿宋" w:eastAsia="仿宋" w:cs="仿宋"/>
              <w:color w:val="auto"/>
              <w:kern w:val="2"/>
              <w:sz w:val="21"/>
              <w:szCs w:val="24"/>
              <w:shd w:val="clear" w:color="auto" w:fill="auto"/>
              <w:lang w:val="en-US" w:eastAsia="zh-CN" w:bidi="ar-SA"/>
            </w:rPr>
          </w:pPr>
          <w:bookmarkStart w:id="19" w:name="_Toc11966"/>
        </w:p>
        <w:p>
          <w:pPr>
            <w:jc w:val="center"/>
            <w:rPr>
              <w:rFonts w:hint="eastAsia" w:ascii="仿宋" w:hAnsi="仿宋" w:eastAsia="仿宋" w:cs="仿宋"/>
              <w:color w:val="auto"/>
              <w:kern w:val="2"/>
              <w:sz w:val="21"/>
              <w:szCs w:val="24"/>
              <w:shd w:val="clear" w:color="auto" w:fill="auto"/>
              <w:lang w:val="en-US" w:eastAsia="zh-CN" w:bidi="ar-SA"/>
            </w:rPr>
          </w:pPr>
        </w:p>
        <w:p>
          <w:pPr>
            <w:jc w:val="center"/>
            <w:rPr>
              <w:rFonts w:hint="eastAsia" w:ascii="仿宋" w:hAnsi="仿宋" w:eastAsia="仿宋" w:cs="仿宋"/>
              <w:b/>
              <w:bCs/>
              <w:color w:val="auto"/>
              <w:sz w:val="36"/>
              <w:szCs w:val="36"/>
              <w:highlight w:val="none"/>
              <w:shd w:val="clear" w:color="auto" w:fill="auto"/>
              <w:lang w:eastAsia="zh-CN"/>
            </w:rPr>
          </w:pPr>
          <w:r>
            <w:rPr>
              <w:rFonts w:hint="eastAsia" w:ascii="仿宋" w:hAnsi="仿宋" w:eastAsia="仿宋" w:cs="仿宋"/>
              <w:b/>
              <w:bCs/>
              <w:color w:val="auto"/>
              <w:sz w:val="36"/>
              <w:szCs w:val="36"/>
              <w:highlight w:val="none"/>
              <w:shd w:val="clear" w:color="auto" w:fill="auto"/>
              <w:lang w:eastAsia="zh-CN"/>
            </w:rPr>
            <w:t>白山市江源区2022年度城区供热并网白山市热电联产项目</w:t>
          </w:r>
        </w:p>
        <w:p>
          <w:pPr>
            <w:jc w:val="center"/>
            <w:rPr>
              <w:rFonts w:hint="eastAsia" w:ascii="仿宋" w:hAnsi="仿宋" w:eastAsia="仿宋" w:cs="仿宋"/>
              <w:b/>
              <w:bCs/>
              <w:color w:val="auto"/>
              <w:sz w:val="36"/>
              <w:szCs w:val="36"/>
              <w:highlight w:val="none"/>
              <w:shd w:val="clear" w:color="auto" w:fill="auto"/>
              <w:lang w:eastAsia="zh-CN"/>
            </w:rPr>
          </w:pPr>
          <w:r>
            <w:rPr>
              <w:rFonts w:hint="eastAsia" w:ascii="仿宋" w:hAnsi="仿宋" w:eastAsia="仿宋" w:cs="仿宋"/>
              <w:b/>
              <w:bCs/>
              <w:color w:val="auto"/>
              <w:sz w:val="36"/>
              <w:szCs w:val="36"/>
              <w:highlight w:val="none"/>
              <w:shd w:val="clear" w:color="auto" w:fill="auto"/>
              <w:lang w:eastAsia="zh-CN"/>
            </w:rPr>
            <w:t>专项债券项目绩效评价</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40"/>
              <w:highlight w:val="none"/>
              <w:shd w:val="clear" w:color="auto" w:fill="auto"/>
              <w:lang w:val="en-US" w:eastAsia="zh-CN"/>
            </w:rPr>
          </w:pPr>
          <w:r>
            <w:rPr>
              <w:rFonts w:hint="eastAsia" w:ascii="仿宋" w:hAnsi="仿宋" w:eastAsia="仿宋" w:cs="仿宋"/>
              <w:b w:val="0"/>
              <w:bCs w:val="0"/>
              <w:color w:val="auto"/>
              <w:sz w:val="32"/>
              <w:szCs w:val="32"/>
              <w:shd w:val="clear" w:color="auto" w:fill="auto"/>
              <w:lang w:val="en-US" w:eastAsia="zh-CN"/>
            </w:rPr>
            <w:t>吉中鹏绩评字[2023]第A-008号</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40"/>
              <w:highlight w:val="none"/>
              <w:shd w:val="clear" w:color="auto" w:fill="auto"/>
              <w:lang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白山市财政局：</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受贵单位委托，我公司成立绩效评价工作组，于2023年6月末开展白山市江源区2022年度城区供热并网白山市热电联产项目绩效评价工作。</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运用由评价组设计的评价指标体系及评分标准，通过数据采集、问卷调查等方式，对白山市江源区2022年度城区供热并网白山市热电联产项目进行客观评价，可考察指标总分为100分，本项目最终得分</w:t>
          </w:r>
          <w:r>
            <w:rPr>
              <w:rFonts w:hint="eastAsia" w:ascii="仿宋" w:hAnsi="仿宋" w:eastAsia="仿宋" w:cs="仿宋"/>
              <w:color w:val="auto"/>
              <w:sz w:val="32"/>
              <w:szCs w:val="32"/>
              <w:highlight w:val="yellow"/>
              <w:shd w:val="clear" w:color="auto" w:fill="auto"/>
              <w:lang w:val="en-US" w:eastAsia="zh-CN"/>
            </w:rPr>
            <w:t>83.8</w:t>
          </w:r>
          <w:r>
            <w:rPr>
              <w:rFonts w:hint="eastAsia" w:ascii="仿宋" w:hAnsi="仿宋" w:eastAsia="仿宋" w:cs="仿宋"/>
              <w:color w:val="auto"/>
              <w:sz w:val="32"/>
              <w:szCs w:val="32"/>
              <w:highlight w:val="none"/>
              <w:shd w:val="clear" w:color="auto" w:fill="auto"/>
              <w:lang w:val="en-US" w:eastAsia="zh-CN"/>
            </w:rPr>
            <w:t>分，得分率</w:t>
          </w:r>
          <w:r>
            <w:rPr>
              <w:rFonts w:hint="eastAsia" w:ascii="仿宋" w:hAnsi="仿宋" w:eastAsia="仿宋" w:cs="仿宋"/>
              <w:color w:val="auto"/>
              <w:sz w:val="32"/>
              <w:szCs w:val="32"/>
              <w:highlight w:val="yellow"/>
              <w:shd w:val="clear" w:color="auto" w:fill="auto"/>
              <w:lang w:val="en-US" w:eastAsia="zh-CN"/>
            </w:rPr>
            <w:t>83.8%</w:t>
          </w:r>
          <w:r>
            <w:rPr>
              <w:rFonts w:hint="eastAsia" w:ascii="仿宋" w:hAnsi="仿宋" w:eastAsia="仿宋" w:cs="仿宋"/>
              <w:color w:val="auto"/>
              <w:sz w:val="32"/>
              <w:szCs w:val="32"/>
              <w:highlight w:val="none"/>
              <w:shd w:val="clear" w:color="auto" w:fill="auto"/>
              <w:lang w:val="en-US" w:eastAsia="zh-CN"/>
            </w:rPr>
            <w:t>，评价结果为</w:t>
          </w:r>
          <w:r>
            <w:rPr>
              <w:rFonts w:hint="eastAsia" w:ascii="仿宋" w:hAnsi="仿宋" w:eastAsia="仿宋" w:cs="仿宋"/>
              <w:color w:val="auto"/>
              <w:sz w:val="32"/>
              <w:szCs w:val="32"/>
              <w:highlight w:val="yellow"/>
              <w:shd w:val="clear" w:color="auto" w:fill="auto"/>
              <w:lang w:val="en-US" w:eastAsia="zh-CN"/>
            </w:rPr>
            <w:t>“良”</w:t>
          </w:r>
          <w:r>
            <w:rPr>
              <w:rFonts w:hint="eastAsia" w:ascii="仿宋" w:hAnsi="仿宋" w:eastAsia="仿宋" w:cs="仿宋"/>
              <w:color w:val="auto"/>
              <w:sz w:val="32"/>
              <w:szCs w:val="32"/>
              <w:highlight w:val="none"/>
              <w:shd w:val="clear" w:color="auto" w:fill="auto"/>
              <w:lang w:val="en-US" w:eastAsia="zh-CN"/>
            </w:rPr>
            <w:t>。</w:t>
          </w:r>
        </w:p>
        <w:p>
          <w:pPr>
            <w:rPr>
              <w:rFonts w:hint="eastAsia" w:ascii="仿宋" w:hAnsi="仿宋" w:eastAsia="仿宋" w:cs="仿宋"/>
              <w:b/>
              <w:bCs/>
              <w:color w:val="auto"/>
              <w:highlight w:val="none"/>
              <w:shd w:val="clear" w:color="auto" w:fill="auto"/>
              <w:lang w:eastAsia="zh-CN"/>
            </w:rPr>
          </w:pPr>
        </w:p>
        <w:p>
          <w:pPr>
            <w:rPr>
              <w:rFonts w:hint="eastAsia" w:ascii="仿宋" w:hAnsi="仿宋" w:eastAsia="仿宋" w:cs="仿宋"/>
              <w:b/>
              <w:bCs/>
              <w:color w:val="auto"/>
              <w:highlight w:val="none"/>
              <w:shd w:val="clear" w:color="auto" w:fill="auto"/>
              <w:lang w:eastAsia="zh-CN"/>
            </w:rPr>
          </w:pPr>
        </w:p>
        <w:p>
          <w:pPr>
            <w:jc w:val="center"/>
            <w:rPr>
              <w:rFonts w:hint="eastAsia" w:ascii="仿宋" w:hAnsi="仿宋" w:eastAsia="仿宋" w:cs="仿宋"/>
              <w:b/>
              <w:bCs/>
              <w:color w:val="auto"/>
              <w:sz w:val="32"/>
              <w:szCs w:val="40"/>
              <w:shd w:val="clear" w:color="auto" w:fill="auto"/>
            </w:rPr>
          </w:pPr>
        </w:p>
        <w:p>
          <w:pPr>
            <w:jc w:val="center"/>
            <w:rPr>
              <w:rFonts w:hint="eastAsia" w:ascii="仿宋" w:hAnsi="仿宋" w:eastAsia="仿宋" w:cs="仿宋"/>
              <w:b/>
              <w:bCs/>
              <w:color w:val="auto"/>
              <w:sz w:val="32"/>
              <w:szCs w:val="40"/>
              <w:shd w:val="clear" w:color="auto" w:fill="auto"/>
            </w:rPr>
          </w:pPr>
        </w:p>
        <w:p>
          <w:pPr>
            <w:jc w:val="center"/>
            <w:rPr>
              <w:rFonts w:hint="eastAsia" w:ascii="仿宋" w:hAnsi="仿宋" w:eastAsia="仿宋" w:cs="仿宋"/>
              <w:b/>
              <w:bCs/>
              <w:color w:val="auto"/>
              <w:sz w:val="32"/>
              <w:szCs w:val="40"/>
              <w:shd w:val="clear" w:color="auto" w:fill="auto"/>
            </w:rPr>
          </w:pPr>
        </w:p>
        <w:p>
          <w:pPr>
            <w:jc w:val="center"/>
            <w:rPr>
              <w:rFonts w:hint="eastAsia" w:ascii="仿宋" w:hAnsi="仿宋" w:eastAsia="仿宋" w:cs="仿宋"/>
              <w:b/>
              <w:bCs/>
              <w:color w:val="auto"/>
              <w:sz w:val="32"/>
              <w:szCs w:val="40"/>
              <w:shd w:val="clear" w:color="auto" w:fill="auto"/>
            </w:rPr>
          </w:pPr>
        </w:p>
        <w:p>
          <w:pPr>
            <w:jc w:val="center"/>
            <w:rPr>
              <w:rFonts w:hint="eastAsia" w:ascii="仿宋" w:hAnsi="仿宋" w:eastAsia="仿宋" w:cs="仿宋"/>
              <w:b/>
              <w:bCs/>
              <w:color w:val="auto"/>
              <w:sz w:val="32"/>
              <w:szCs w:val="40"/>
              <w:shd w:val="clear" w:color="auto" w:fill="auto"/>
            </w:rPr>
          </w:pPr>
        </w:p>
        <w:p>
          <w:pPr>
            <w:jc w:val="center"/>
            <w:rPr>
              <w:rFonts w:hint="eastAsia" w:ascii="仿宋" w:hAnsi="仿宋" w:eastAsia="仿宋" w:cs="仿宋"/>
              <w:b/>
              <w:bCs/>
              <w:color w:val="auto"/>
              <w:sz w:val="32"/>
              <w:szCs w:val="40"/>
              <w:shd w:val="clear" w:color="auto" w:fill="auto"/>
            </w:rPr>
          </w:pPr>
        </w:p>
        <w:p>
          <w:pPr>
            <w:jc w:val="center"/>
            <w:rPr>
              <w:rFonts w:hint="eastAsia" w:ascii="仿宋" w:hAnsi="仿宋" w:eastAsia="仿宋" w:cs="仿宋"/>
              <w:b/>
              <w:bCs/>
              <w:color w:val="auto"/>
              <w:sz w:val="32"/>
              <w:szCs w:val="40"/>
              <w:shd w:val="clear" w:color="auto" w:fill="auto"/>
            </w:rPr>
          </w:pPr>
        </w:p>
        <w:p>
          <w:pPr>
            <w:jc w:val="center"/>
            <w:rPr>
              <w:rFonts w:hint="eastAsia" w:ascii="仿宋" w:hAnsi="仿宋" w:eastAsia="仿宋" w:cs="仿宋"/>
              <w:b/>
              <w:bCs/>
              <w:color w:val="auto"/>
              <w:sz w:val="32"/>
              <w:szCs w:val="40"/>
              <w:shd w:val="clear" w:color="auto" w:fill="auto"/>
            </w:rPr>
          </w:pPr>
        </w:p>
        <w:p>
          <w:pPr>
            <w:jc w:val="center"/>
            <w:rPr>
              <w:rFonts w:hint="eastAsia" w:ascii="仿宋" w:hAnsi="仿宋" w:eastAsia="仿宋" w:cs="仿宋"/>
              <w:b/>
              <w:bCs/>
              <w:color w:val="auto"/>
              <w:sz w:val="32"/>
              <w:szCs w:val="40"/>
              <w:shd w:val="clear" w:color="auto" w:fill="auto"/>
            </w:rPr>
          </w:pPr>
        </w:p>
        <w:p>
          <w:pPr>
            <w:jc w:val="center"/>
            <w:rPr>
              <w:rFonts w:hint="eastAsia" w:ascii="仿宋" w:hAnsi="仿宋" w:eastAsia="仿宋" w:cs="仿宋"/>
              <w:color w:val="auto"/>
              <w:kern w:val="2"/>
              <w:sz w:val="21"/>
              <w:szCs w:val="24"/>
              <w:shd w:val="clear" w:color="auto" w:fill="auto"/>
              <w:lang w:val="en-US" w:eastAsia="zh-CN" w:bidi="ar-SA"/>
            </w:rPr>
          </w:pPr>
          <w:r>
            <w:rPr>
              <w:rFonts w:hint="eastAsia" w:ascii="仿宋" w:hAnsi="仿宋" w:eastAsia="仿宋" w:cs="仿宋"/>
              <w:b/>
              <w:bCs/>
              <w:color w:val="auto"/>
              <w:sz w:val="32"/>
              <w:szCs w:val="40"/>
              <w:shd w:val="clear" w:color="auto" w:fill="auto"/>
            </w:rPr>
            <w:t>目</w:t>
          </w:r>
          <w:r>
            <w:rPr>
              <w:rFonts w:hint="eastAsia" w:ascii="仿宋" w:hAnsi="仿宋" w:eastAsia="仿宋" w:cs="仿宋"/>
              <w:b/>
              <w:bCs/>
              <w:color w:val="auto"/>
              <w:sz w:val="32"/>
              <w:szCs w:val="40"/>
              <w:shd w:val="clear" w:color="auto" w:fill="auto"/>
              <w:lang w:val="en-US" w:eastAsia="zh-CN"/>
            </w:rPr>
            <w:t xml:space="preserve">  </w:t>
          </w:r>
          <w:r>
            <w:rPr>
              <w:rFonts w:hint="eastAsia" w:ascii="仿宋" w:hAnsi="仿宋" w:eastAsia="仿宋" w:cs="仿宋"/>
              <w:b/>
              <w:bCs/>
              <w:color w:val="auto"/>
              <w:sz w:val="32"/>
              <w:szCs w:val="40"/>
              <w:shd w:val="clear" w:color="auto" w:fill="auto"/>
            </w:rPr>
            <w:t>录</w:t>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TOC \o "1-3" \h \u </w:instrText>
          </w:r>
          <w:r>
            <w:rPr>
              <w:rFonts w:hint="eastAsia" w:ascii="仿宋" w:hAnsi="仿宋" w:eastAsia="仿宋" w:cs="仿宋"/>
              <w:color w:val="auto"/>
              <w:shd w:val="clear" w:color="auto" w:fill="auto"/>
            </w:rPr>
            <w:fldChar w:fldCharType="separate"/>
          </w:r>
        </w:p>
        <w:p>
          <w:pPr>
            <w:pStyle w:val="11"/>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_Toc24438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eastAsia="zh-CN"/>
            </w:rPr>
            <w:t>一、基本情况</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_Toc24438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1</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_Toc21488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（一）项目概况</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_Toc21488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1</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_Toc7077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（二）项目绩效目标</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_Toc7077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6</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1"/>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_Toc460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二、绩效评价工作开展情况</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_Toc460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7</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_Toc20852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（一）绩效评价目标</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_Toc20852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7</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_Toc28239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（二）绩效评价对象和范围</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_Toc28239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7</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_Toc32180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（三）绩效评价原则</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_Toc32180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7</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_Toc16726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（四）绩效评价指标体系</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_Toc16726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8</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_Toc30191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（五）绩效评价方法</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_Toc30191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14</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_Toc6872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（六）绩效评价标准</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_Toc6872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15</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_Toc24687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（七）绩效评价依据</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_Toc24687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15</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_Toc15713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（八）绩效评价工作过程</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_Toc15713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16</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1"/>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_Toc32086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三、综合评价情况及评论结论</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_Toc32086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19</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_Toc22856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（一）评分结果</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_Toc22856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19</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_Toc20848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highlight w:val="none"/>
              <w:shd w:val="clear" w:color="auto" w:fill="auto"/>
              <w:lang w:val="en-US" w:eastAsia="zh-CN"/>
            </w:rPr>
            <w:t>（二）主要绩效</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_Toc20848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19</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1"/>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_Toc26290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四、绩效评价指标分析</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_Toc26290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20</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_Toc2221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（一）项目决策情况</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_Toc2221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20</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_Toc11431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（二）项目管理情况</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_Toc11431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23</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_Toc21865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（三）项目产出情况</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_Toc21865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26</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2"/>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_Toc17852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（四）项目效益情况</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_Toc17852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27</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1"/>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_Toc31465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highlight w:val="none"/>
              <w:shd w:val="clear" w:color="auto" w:fill="auto"/>
              <w:lang w:val="en-US" w:eastAsia="zh-CN"/>
            </w:rPr>
            <w:t>五、存在的问题</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_Toc31465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29</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1"/>
            <w:tabs>
              <w:tab w:val="right" w:leader="dot" w:pos="9746"/>
            </w:tabs>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_Toc14112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六、有关建议</w:t>
          </w:r>
          <w:r>
            <w:rPr>
              <w:rFonts w:hint="eastAsia" w:ascii="仿宋" w:hAnsi="仿宋" w:eastAsia="仿宋" w:cs="仿宋"/>
              <w:color w:val="auto"/>
              <w:shd w:val="clear" w:color="auto" w:fill="auto"/>
            </w:rPr>
            <w:tab/>
          </w: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PAGEREF _Toc14112 \h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rPr>
            <w:t>29</w:t>
          </w:r>
          <w:r>
            <w:rPr>
              <w:rFonts w:hint="eastAsia" w:ascii="仿宋" w:hAnsi="仿宋" w:eastAsia="仿宋" w:cs="仿宋"/>
              <w:color w:val="auto"/>
              <w:shd w:val="clear" w:color="auto" w:fill="auto"/>
            </w:rPr>
            <w:fldChar w:fldCharType="end"/>
          </w:r>
          <w:r>
            <w:rPr>
              <w:rFonts w:hint="eastAsia" w:ascii="仿宋" w:hAnsi="仿宋" w:eastAsia="仿宋" w:cs="仿宋"/>
              <w:color w:val="auto"/>
              <w:shd w:val="clear" w:color="auto" w:fill="auto"/>
            </w:rPr>
            <w:fldChar w:fldCharType="end"/>
          </w:r>
        </w:p>
        <w:p>
          <w:pPr>
            <w:pStyle w:val="11"/>
            <w:tabs>
              <w:tab w:val="right" w:leader="dot" w:pos="9746"/>
            </w:tabs>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rPr>
            <w:fldChar w:fldCharType="begin"/>
          </w:r>
          <w:r>
            <w:rPr>
              <w:rFonts w:hint="eastAsia" w:ascii="仿宋" w:hAnsi="仿宋" w:eastAsia="仿宋" w:cs="仿宋"/>
              <w:color w:val="auto"/>
              <w:shd w:val="clear" w:color="auto" w:fill="auto"/>
            </w:rPr>
            <w:instrText xml:space="preserve"> HYPERLINK \l _Toc25776 </w:instrText>
          </w:r>
          <w:r>
            <w:rPr>
              <w:rFonts w:hint="eastAsia" w:ascii="仿宋" w:hAnsi="仿宋" w:eastAsia="仿宋" w:cs="仿宋"/>
              <w:color w:val="auto"/>
              <w:shd w:val="clear" w:color="auto" w:fill="auto"/>
            </w:rPr>
            <w:fldChar w:fldCharType="separate"/>
          </w:r>
          <w:r>
            <w:rPr>
              <w:rFonts w:hint="eastAsia" w:ascii="仿宋" w:hAnsi="仿宋" w:eastAsia="仿宋" w:cs="仿宋"/>
              <w:color w:val="auto"/>
              <w:shd w:val="clear" w:color="auto" w:fill="auto"/>
              <w:lang w:val="en-US" w:eastAsia="zh-CN"/>
            </w:rPr>
            <w:t>七、附件：</w:t>
          </w:r>
          <w:r>
            <w:rPr>
              <w:rFonts w:hint="eastAsia" w:ascii="仿宋" w:hAnsi="仿宋" w:cs="仿宋"/>
              <w:color w:val="auto"/>
              <w:shd w:val="clear" w:color="auto" w:fill="auto"/>
              <w:lang w:val="en-US" w:eastAsia="zh-CN"/>
            </w:rPr>
            <w:t>白山市江源区2022年度城区供热并网白山市热电联产项目</w:t>
          </w:r>
          <w:r>
            <w:rPr>
              <w:rFonts w:hint="eastAsia" w:ascii="仿宋" w:hAnsi="仿宋" w:eastAsia="仿宋" w:cs="仿宋"/>
              <w:color w:val="auto"/>
              <w:shd w:val="clear" w:color="auto" w:fill="auto"/>
              <w:lang w:val="en-US" w:eastAsia="zh-CN"/>
            </w:rPr>
            <w:t>打分表</w:t>
          </w:r>
          <w:r>
            <w:rPr>
              <w:rFonts w:hint="eastAsia" w:ascii="仿宋" w:hAnsi="仿宋" w:eastAsia="仿宋" w:cs="仿宋"/>
              <w:color w:val="auto"/>
              <w:shd w:val="clear" w:color="auto" w:fill="auto"/>
            </w:rPr>
            <w:tab/>
          </w:r>
          <w:r>
            <w:rPr>
              <w:rFonts w:hint="eastAsia" w:ascii="仿宋" w:hAnsi="仿宋" w:cs="仿宋"/>
              <w:color w:val="auto"/>
              <w:shd w:val="clear" w:color="auto" w:fill="auto"/>
              <w:lang w:val="en-US" w:eastAsia="zh-CN"/>
            </w:rPr>
            <w:t>4</w:t>
          </w:r>
          <w:r>
            <w:rPr>
              <w:rFonts w:hint="eastAsia" w:ascii="仿宋" w:hAnsi="仿宋" w:eastAsia="仿宋" w:cs="仿宋"/>
              <w:color w:val="auto"/>
              <w:shd w:val="clear" w:color="auto" w:fill="auto"/>
            </w:rPr>
            <w:fldChar w:fldCharType="end"/>
          </w:r>
          <w:r>
            <w:rPr>
              <w:rFonts w:hint="eastAsia" w:ascii="仿宋" w:hAnsi="仿宋" w:cs="仿宋"/>
              <w:color w:val="auto"/>
              <w:shd w:val="clear" w:color="auto" w:fill="auto"/>
              <w:lang w:val="en-US" w:eastAsia="zh-CN"/>
            </w:rPr>
            <w:t>0</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center"/>
            <w:textAlignment w:val="auto"/>
            <w:rPr>
              <w:rFonts w:hint="eastAsia" w:ascii="仿宋" w:hAnsi="仿宋" w:eastAsia="仿宋" w:cs="仿宋"/>
              <w:color w:val="auto"/>
              <w:shd w:val="clear" w:color="auto" w:fill="auto"/>
            </w:rPr>
          </w:pPr>
          <w:r>
            <w:rPr>
              <w:rFonts w:hint="eastAsia" w:ascii="仿宋" w:hAnsi="仿宋" w:eastAsia="仿宋" w:cs="仿宋"/>
              <w:color w:val="auto"/>
              <w:shd w:val="clear" w:color="auto" w:fill="auto"/>
            </w:rPr>
            <w:fldChar w:fldCharType="end"/>
          </w:r>
        </w:p>
      </w:sdtContent>
    </w:sdt>
    <w:p>
      <w:pPr>
        <w:jc w:val="center"/>
        <w:rPr>
          <w:rFonts w:hint="eastAsia" w:ascii="仿宋" w:hAnsi="仿宋" w:eastAsia="仿宋" w:cs="仿宋"/>
          <w:color w:val="auto"/>
          <w:sz w:val="32"/>
          <w:szCs w:val="32"/>
          <w:shd w:val="clear" w:color="auto" w:fill="auto"/>
          <w:lang w:val="en-US" w:eastAsia="zh-CN"/>
        </w:rPr>
        <w:sectPr>
          <w:pgSz w:w="11906" w:h="16838"/>
          <w:pgMar w:top="1440" w:right="1080" w:bottom="1440" w:left="1080" w:header="851" w:footer="850"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引言</w:t>
      </w:r>
      <w:bookmarkEnd w:id="19"/>
    </w:p>
    <w:p>
      <w:pPr>
        <w:ind w:firstLine="640"/>
        <w:rPr>
          <w:rFonts w:hint="eastAsia" w:ascii="仿宋" w:hAnsi="仿宋" w:eastAsia="仿宋" w:cs="仿宋"/>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为贯彻落实党中央、国务院决策部署，加强地方政府专项债券项目资金绩效管理，提高专项债券资金使用效益，有效防范政府债务风险，根据财政部印发《项目支出绩效评价管理办法》（财预〔2020〕10号）、财政部印发《地方政府专项债券项目资金绩效管理办法》（财预〔2021〕61号）、《中共吉林省委吉林省人民政府关于全面实施预算绩效管理的实施意见》（吉发〔2019〕10号）、《吉林省财政厅关于印发&lt;贯彻落实全面实施预算绩效管理实施意见的工作方案（2019-2020年）&gt;的通知》（吉财绩〔2019〕406号）、《关于印发&lt;吉林省项目支出绩效评价管理暂行办法&gt;的通知》（吉财绩〔2020〕711号）和吉林省财政厅印发的《吉林省地方政府专项债券项目资金绩效管理办法（试行）》（吉财债〔2021〕1044号）等相关规定，吉林中鹏森林资产评估有限公司受吉林省白山市财政局的委托，针对白山市江源区2022年度城区供热并网白山市热电联产项目开展绩效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本次评价适用于对白山市江源区2022年度城区供热并网白山市热电联产项目（以下简称“本项目”）绩效评价（指在建工程“事中评价”，以下简称“绩效评价”）。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本次评价所称的项目资金，是指本项目的执行主体为完成既定的各种指标和社会经济发展目标，通过申请债券资金、财政预算资金的方式，所构成的仅用于该项目的资金。</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p>
    <w:p>
      <w:pPr>
        <w:rPr>
          <w:rFonts w:hint="eastAsia" w:ascii="仿宋" w:hAnsi="仿宋" w:eastAsia="仿宋" w:cs="仿宋"/>
          <w:color w:val="auto"/>
          <w:shd w:val="clear" w:color="auto" w:fill="auto"/>
          <w:lang w:val="en-US" w:eastAsia="zh-CN"/>
        </w:rPr>
        <w:sectPr>
          <w:footerReference r:id="rId3" w:type="default"/>
          <w:pgSz w:w="11906" w:h="16838"/>
          <w:pgMar w:top="1440" w:right="1080" w:bottom="1440" w:left="1080" w:header="851" w:footer="850" w:gutter="0"/>
          <w:pgNumType w:fmt="decimal"/>
          <w:cols w:space="720" w:num="1"/>
          <w:docGrid w:type="lines" w:linePitch="312" w:charSpace="0"/>
        </w:sectPr>
      </w:pPr>
    </w:p>
    <w:p>
      <w:pPr>
        <w:pStyle w:val="3"/>
        <w:bidi w:val="0"/>
        <w:ind w:firstLine="723" w:firstLineChars="200"/>
        <w:rPr>
          <w:rFonts w:hint="eastAsia" w:ascii="仿宋" w:hAnsi="仿宋" w:eastAsia="仿宋" w:cs="仿宋"/>
          <w:color w:val="auto"/>
          <w:shd w:val="clear" w:color="auto" w:fill="auto"/>
          <w:lang w:eastAsia="zh-CN"/>
        </w:rPr>
      </w:pPr>
      <w:bookmarkStart w:id="20" w:name="_Toc24438"/>
      <w:r>
        <w:rPr>
          <w:rFonts w:hint="eastAsia" w:ascii="仿宋" w:hAnsi="仿宋" w:eastAsia="仿宋" w:cs="仿宋"/>
          <w:color w:val="auto"/>
          <w:shd w:val="clear" w:color="auto" w:fill="auto"/>
          <w:lang w:eastAsia="zh-CN"/>
        </w:rPr>
        <w:t>一、基本情况</w:t>
      </w:r>
      <w:bookmarkEnd w:id="20"/>
    </w:p>
    <w:p>
      <w:pPr>
        <w:pStyle w:val="4"/>
        <w:bidi w:val="0"/>
        <w:rPr>
          <w:rFonts w:hint="eastAsia" w:ascii="仿宋" w:hAnsi="仿宋" w:eastAsia="仿宋" w:cs="仿宋"/>
          <w:color w:val="auto"/>
          <w:shd w:val="clear" w:color="auto" w:fill="auto"/>
          <w:lang w:val="en-US" w:eastAsia="zh-CN"/>
        </w:rPr>
      </w:pPr>
      <w:bookmarkStart w:id="21" w:name="_Toc21488"/>
      <w:r>
        <w:rPr>
          <w:rFonts w:hint="eastAsia" w:ascii="仿宋" w:hAnsi="仿宋" w:eastAsia="仿宋" w:cs="仿宋"/>
          <w:color w:val="auto"/>
          <w:shd w:val="clear" w:color="auto" w:fill="auto"/>
          <w:lang w:val="en-US" w:eastAsia="zh-CN"/>
        </w:rPr>
        <w:t>（一）项目概况</w:t>
      </w:r>
      <w:bookmarkEnd w:id="21"/>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1.项目背景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白山市江源区2022年区域内现状建筑面积 357.5 万㎡，由华能集团2x91MW燃煤高温热水锅炉供热。根据《白山市城市总体规划(2015-2030)》及《白山市中心城区清洁供热专项规划(2018-2030)》截至到2030年江源区规划总面积达到 550 万㎡，热负荷为 302.5MW。</w:t>
      </w:r>
    </w:p>
    <w:p>
      <w:pPr>
        <w:pStyle w:val="15"/>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　供热工程是城市重要的基础设施之一，随着白山市区的经济发展，人民生活水平不断提高，大力发展热电联产集中供热符合社会发展的需要，符合国家节能减排及碳达峰、碳中和《十四五》规划纲要。</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根据《白山市中心城区清洁供热专项规划(2018-2030)》江源区热负荷逐年增多，至规划末年江源区供热负荷由白山热电公司提供热源，将现状2台 91MW 热水锅炉作为备用热源。不仅满足江源区热电联产集中供热需求，提高供热安全性，且对环境的改善有很大的促进作用，因此《白山市江源区 2022年度城区供热并网白山市热电联产项目》的建设就显得极为重要。只有建设完善的供热系统、提供更好的供热质量和居住工作环境，才能保障江源区经济和城镇建设健康科学有序的发展。</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2.主要内容及实施情况</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项目建设单位为白山市城发热力有限公司。</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项目建设地点白山市热电厂到江源区华能供热公司。</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①根据2022年5月23日白山市发展和改革局文件（白山发改审批字[2022]142号）“关于白山市江源区2022年度城市供热并网白山市热电联产项目可行性研究报告的批复”，新建供热一次网DN1000 管道 15552 米（双管长度）。建成后可为江源区现状供热357.5万平方米，到2030年总供热面积550万平方米进行取暖。项目概算总投资为32498.32万元，其中工程费26676.66万元，工程建设其他费1938.37万元，基本预备费2298.2万元，建设期利息1274万元，流动资金331.78万元。资金来源为企业自筹和银行贷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default" w:ascii="仿宋" w:hAnsi="仿宋" w:eastAsia="仿宋" w:cs="仿宋"/>
          <w:color w:val="auto"/>
          <w:sz w:val="32"/>
          <w:szCs w:val="32"/>
          <w:shd w:val="clear" w:color="auto" w:fill="auto"/>
          <w:lang w:val="en-US" w:eastAsia="zh-CN"/>
        </w:rPr>
        <w:t>②</w:t>
      </w:r>
      <w:r>
        <w:rPr>
          <w:rFonts w:hint="eastAsia" w:ascii="仿宋" w:hAnsi="仿宋" w:eastAsia="仿宋" w:cs="仿宋"/>
          <w:color w:val="auto"/>
          <w:sz w:val="32"/>
          <w:szCs w:val="32"/>
          <w:highlight w:val="none"/>
          <w:shd w:val="clear" w:color="auto" w:fill="auto"/>
          <w:lang w:val="en-US" w:eastAsia="zh-CN"/>
        </w:rPr>
        <w:t>根据2022年06月15日</w:t>
      </w:r>
      <w:r>
        <w:rPr>
          <w:rFonts w:hint="eastAsia" w:ascii="仿宋" w:hAnsi="仿宋" w:eastAsia="仿宋" w:cs="仿宋"/>
          <w:color w:val="auto"/>
          <w:sz w:val="32"/>
          <w:szCs w:val="32"/>
          <w:shd w:val="clear" w:color="auto" w:fill="auto"/>
          <w:lang w:val="en-US" w:eastAsia="zh-CN"/>
        </w:rPr>
        <w:t>白山市</w:t>
      </w:r>
      <w:r>
        <w:rPr>
          <w:rFonts w:hint="eastAsia" w:ascii="仿宋" w:hAnsi="仿宋" w:eastAsia="仿宋" w:cs="仿宋"/>
          <w:color w:val="auto"/>
          <w:sz w:val="32"/>
          <w:szCs w:val="32"/>
          <w:highlight w:val="none"/>
          <w:shd w:val="clear" w:color="auto" w:fill="auto"/>
          <w:lang w:val="en-US" w:eastAsia="zh-CN"/>
        </w:rPr>
        <w:t>发展和改革局文件（</w:t>
      </w:r>
      <w:r>
        <w:rPr>
          <w:rFonts w:hint="eastAsia" w:ascii="仿宋" w:hAnsi="仿宋" w:eastAsia="仿宋" w:cs="仿宋"/>
          <w:color w:val="auto"/>
          <w:sz w:val="32"/>
          <w:szCs w:val="32"/>
          <w:shd w:val="clear" w:color="auto" w:fill="auto"/>
          <w:lang w:val="en-US" w:eastAsia="zh-CN"/>
        </w:rPr>
        <w:t>白山</w:t>
      </w:r>
      <w:r>
        <w:rPr>
          <w:rFonts w:hint="eastAsia" w:ascii="仿宋" w:hAnsi="仿宋" w:eastAsia="仿宋" w:cs="仿宋"/>
          <w:color w:val="auto"/>
          <w:sz w:val="32"/>
          <w:szCs w:val="32"/>
          <w:highlight w:val="none"/>
          <w:shd w:val="clear" w:color="auto" w:fill="auto"/>
          <w:lang w:val="en-US" w:eastAsia="zh-CN"/>
        </w:rPr>
        <w:t>发改审批字[2022]166号）“关于</w:t>
      </w:r>
      <w:r>
        <w:rPr>
          <w:rFonts w:hint="eastAsia" w:ascii="仿宋" w:hAnsi="仿宋" w:eastAsia="仿宋" w:cs="仿宋"/>
          <w:color w:val="auto"/>
          <w:sz w:val="32"/>
          <w:szCs w:val="32"/>
          <w:shd w:val="clear" w:color="auto" w:fill="auto"/>
          <w:lang w:val="en-US" w:eastAsia="zh-CN"/>
        </w:rPr>
        <w:t>关于白山市江源区2022年度城市供热并网白山市热电联产项目</w:t>
      </w:r>
      <w:r>
        <w:rPr>
          <w:rFonts w:hint="eastAsia" w:ascii="仿宋" w:hAnsi="仿宋" w:eastAsia="仿宋" w:cs="仿宋"/>
          <w:color w:val="auto"/>
          <w:sz w:val="32"/>
          <w:szCs w:val="32"/>
          <w:highlight w:val="none"/>
          <w:shd w:val="clear" w:color="auto" w:fill="auto"/>
          <w:lang w:val="en-US" w:eastAsia="zh-CN"/>
        </w:rPr>
        <w:t>初步设计的批复”，</w:t>
      </w:r>
      <w:r>
        <w:rPr>
          <w:rFonts w:hint="eastAsia" w:ascii="仿宋" w:hAnsi="仿宋" w:eastAsia="仿宋" w:cs="仿宋"/>
          <w:color w:val="auto"/>
          <w:sz w:val="32"/>
          <w:szCs w:val="32"/>
          <w:shd w:val="clear" w:color="auto" w:fill="auto"/>
          <w:lang w:val="en-US" w:eastAsia="zh-CN"/>
        </w:rPr>
        <w:t>新建供热一次网DN1000 管道 15552 米（双管长度）。建成后可为江源区现状供热421.93万平方米，到2030年总供热面积555.41万平方米进行取暖。项目概算总投资为32640.59万元，其中工程费26843.61万元，工程建设其他费1887.79万元，基本预备费2298.51万元，建设期利息1278.9万元，流动资金331.78万元。资金来源为企业自筹和银行贷款。</w:t>
      </w:r>
    </w:p>
    <w:p>
      <w:pPr>
        <w:pStyle w:val="15"/>
        <w:ind w:firstLine="960" w:firstLineChars="300"/>
        <w:rPr>
          <w:rFonts w:hint="eastAsia" w:ascii="仿宋" w:hAnsi="仿宋" w:eastAsia="仿宋" w:cs="仿宋"/>
          <w:color w:val="auto"/>
          <w:sz w:val="32"/>
          <w:szCs w:val="32"/>
          <w:shd w:val="clear" w:color="auto" w:fill="auto"/>
          <w:lang w:val="en-US" w:eastAsia="zh-CN"/>
        </w:rPr>
      </w:pPr>
      <w:r>
        <w:rPr>
          <w:rFonts w:hint="default" w:ascii="仿宋" w:hAnsi="仿宋" w:eastAsia="仿宋" w:cs="仿宋"/>
          <w:color w:val="auto"/>
          <w:sz w:val="32"/>
          <w:szCs w:val="32"/>
          <w:shd w:val="clear" w:color="auto" w:fill="auto"/>
          <w:lang w:val="en-US" w:eastAsia="zh-CN"/>
        </w:rPr>
        <w:t>③</w:t>
      </w:r>
      <w:r>
        <w:rPr>
          <w:rFonts w:hint="eastAsia" w:ascii="仿宋" w:hAnsi="仿宋" w:eastAsia="仿宋" w:cs="仿宋"/>
          <w:color w:val="auto"/>
          <w:sz w:val="32"/>
          <w:szCs w:val="32"/>
          <w:shd w:val="clear" w:color="auto" w:fill="auto"/>
          <w:lang w:val="en-US" w:eastAsia="zh-CN"/>
        </w:rPr>
        <w:t>根据2022年9月30日白山市人民政府办公室（白山政专发【2022】18号）“研究白山市江源区2022年度城区供热并网白山市热电联产项目建设相关事宜”专题会议纪要，第5点 项目专项资金及预算审查事宜。一是由市财政局与市发改委负责协助建设单位向上争取国家专项资金，2022 年、2023年拟申请专项债券资金25亿元;争取2022年北方地区冬季清洁取暖奖补资金0.42亿元;剩余缺口资金0.43亿元，计划采用企业资本金注入、银行贷款及地方财政配套等多渠道解决。二是由市财政局负责对EPC项目施工图预算审查和结算评审工作，因工期紧急，施工图预算审查采用边施工边审查的方式进行。</w:t>
      </w:r>
    </w:p>
    <w:p>
      <w:pPr>
        <w:pStyle w:val="15"/>
        <w:ind w:firstLine="960" w:firstLineChars="300"/>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④根据2022年11月10日吉林省财政厅（吉财债【2022】1065号）“关于批准同意部分市县调整新增专项债项目资金用途的通知”同意将《白山市发展和改革局文件关于白山市江源区2022年度城市供热并网白山市热电联产项目可行性研究报告的批复》、《白山市发展和改革局文件关于白山市江源区2022年度城市供热并网白山市热电联产项目</w:t>
      </w:r>
      <w:r>
        <w:rPr>
          <w:rFonts w:hint="eastAsia" w:ascii="仿宋" w:hAnsi="仿宋" w:eastAsia="仿宋" w:cs="仿宋"/>
          <w:color w:val="auto"/>
          <w:sz w:val="32"/>
          <w:szCs w:val="32"/>
          <w:highlight w:val="none"/>
          <w:shd w:val="clear" w:color="auto" w:fill="auto"/>
          <w:lang w:val="en-US" w:eastAsia="zh-CN"/>
        </w:rPr>
        <w:t>初步设计的批复</w:t>
      </w:r>
      <w:r>
        <w:rPr>
          <w:rFonts w:hint="eastAsia" w:ascii="仿宋" w:hAnsi="仿宋" w:eastAsia="仿宋" w:cs="仿宋"/>
          <w:color w:val="auto"/>
          <w:sz w:val="32"/>
          <w:szCs w:val="32"/>
          <w:shd w:val="clear" w:color="auto" w:fill="auto"/>
          <w:lang w:val="en-US" w:eastAsia="zh-CN"/>
        </w:rPr>
        <w:t>》中资金来源为企业自筹和银行贷款调整为新增地方政府专项债券转贷资金，新增专项债券额度：白山市24700万元，其中：白山市本级17700万元，江源区7000万元。</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项目现状照片如下：</w:t>
      </w:r>
    </w:p>
    <w:p>
      <w:pPr>
        <w:pStyle w:val="15"/>
        <w:jc w:val="both"/>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drawing>
          <wp:inline distT="0" distB="0" distL="114300" distR="114300">
            <wp:extent cx="3863975" cy="5920740"/>
            <wp:effectExtent l="0" t="0" r="7620" b="6985"/>
            <wp:docPr id="6" name="图片 6" descr="7840c360a2bf14e1cb1ffaaafb4d1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840c360a2bf14e1cb1ffaaafb4d1e8"/>
                    <pic:cNvPicPr>
                      <a:picLocks noChangeAspect="1"/>
                    </pic:cNvPicPr>
                  </pic:nvPicPr>
                  <pic:blipFill>
                    <a:blip r:embed="rId6"/>
                    <a:stretch>
                      <a:fillRect/>
                    </a:stretch>
                  </pic:blipFill>
                  <pic:spPr>
                    <a:xfrm rot="16200000">
                      <a:off x="0" y="0"/>
                      <a:ext cx="3863975" cy="5920740"/>
                    </a:xfrm>
                    <a:prstGeom prst="rect">
                      <a:avLst/>
                    </a:prstGeom>
                  </pic:spPr>
                </pic:pic>
              </a:graphicData>
            </a:graphic>
          </wp:inline>
        </w:drawing>
      </w:r>
    </w:p>
    <w:p>
      <w:pPr>
        <w:pStyle w:val="15"/>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drawing>
          <wp:inline distT="0" distB="0" distL="114300" distR="114300">
            <wp:extent cx="3475990" cy="5897880"/>
            <wp:effectExtent l="0" t="0" r="0" b="13970"/>
            <wp:docPr id="7" name="图片 7" descr="8000b82ff06242369577e18986ebc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000b82ff06242369577e18986ebc14"/>
                    <pic:cNvPicPr>
                      <a:picLocks noChangeAspect="1"/>
                    </pic:cNvPicPr>
                  </pic:nvPicPr>
                  <pic:blipFill>
                    <a:blip r:embed="rId7"/>
                    <a:stretch>
                      <a:fillRect/>
                    </a:stretch>
                  </pic:blipFill>
                  <pic:spPr>
                    <a:xfrm rot="16200000">
                      <a:off x="0" y="0"/>
                      <a:ext cx="3475990" cy="58978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yellow"/>
          <w:shd w:val="clear" w:color="auto" w:fill="auto"/>
          <w:lang w:val="en-US" w:eastAsia="zh-CN"/>
        </w:rPr>
      </w:pPr>
      <w:r>
        <w:rPr>
          <w:rFonts w:hint="eastAsia" w:ascii="仿宋" w:hAnsi="仿宋" w:eastAsia="仿宋" w:cs="仿宋"/>
          <w:color w:val="auto"/>
          <w:sz w:val="32"/>
          <w:szCs w:val="32"/>
          <w:shd w:val="clear" w:color="auto" w:fill="auto"/>
          <w:lang w:val="en-US" w:eastAsia="zh-CN"/>
        </w:rPr>
        <w:t>3.资金投入和使用情况等</w:t>
      </w:r>
    </w:p>
    <w:p>
      <w:pPr>
        <w:pStyle w:val="15"/>
        <w:ind w:firstLine="960" w:firstLineChars="300"/>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根据《关于白山市江源区2022年度城区供热并网白山市热电联产项目初步设计的批复》（白山发改审批字〔2020〕258号）文件，项目总投资32498.32万元，经研究其余资金由财政资金支持和建设单位自筹。</w:t>
      </w:r>
    </w:p>
    <w:p>
      <w:pPr>
        <w:pStyle w:val="15"/>
        <w:ind w:firstLine="960" w:firstLineChars="300"/>
        <w:rPr>
          <w:rFonts w:hint="default"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根据《关于批准同意部分市县调整新增专项债项目资金用途的通知》（吉财债【2022】1065号）新增专项债券额度：白山市24700万元，其中：白山市本级17700万元，江源区7000万元（2022年拟发行17700万元）。</w:t>
      </w:r>
    </w:p>
    <w:p>
      <w:pPr>
        <w:ind w:firstLine="640" w:firstLineChars="200"/>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根据《关于拨付2022年第10批新增地方政府专项债券资金的通知》（</w:t>
      </w:r>
      <w:r>
        <w:rPr>
          <w:rFonts w:hint="eastAsia" w:ascii="仿宋" w:hAnsi="仿宋" w:eastAsia="仿宋" w:cs="仿宋"/>
          <w:color w:val="auto"/>
          <w:sz w:val="32"/>
          <w:szCs w:val="32"/>
          <w:shd w:val="clear" w:color="auto" w:fill="auto"/>
          <w:lang w:val="en-US" w:eastAsia="zh-CN"/>
        </w:rPr>
        <w:t>吉财债指【2022】963号</w:t>
      </w:r>
      <w:r>
        <w:rPr>
          <w:rFonts w:hint="eastAsia" w:ascii="仿宋" w:hAnsi="仿宋" w:eastAsia="仿宋" w:cs="仿宋"/>
          <w:color w:val="auto"/>
          <w:sz w:val="32"/>
          <w:szCs w:val="32"/>
          <w:highlight w:val="none"/>
          <w:shd w:val="clear" w:color="auto" w:fill="auto"/>
          <w:lang w:val="en-US" w:eastAsia="zh-CN"/>
        </w:rPr>
        <w:t>）本项目调增金额7300万元。原白山经开新区冷链物流中心及配套基础设施建设工程项目调减7300万元（2021年-2022年已发行专项债券6.3亿元）。</w:t>
      </w:r>
    </w:p>
    <w:p>
      <w:pPr>
        <w:pStyle w:val="15"/>
        <w:rPr>
          <w:rFonts w:hint="default"/>
          <w:color w:val="auto"/>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 xml:space="preserve">   25000万元专项债券已全部发行。</w:t>
      </w:r>
    </w:p>
    <w:p>
      <w:pPr>
        <w:ind w:firstLine="640" w:firstLineChars="200"/>
        <w:rPr>
          <w:rFonts w:hint="default"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其中：《关于拨付2022年第5批新增地方政府专项债券资金的通知》（白山财外指【2022】1540号）拨付专项债券资金4000万元；《关于拨付2022年第5批新增地方政府专项债券资金的通知》（白山财外指【2022】1606号）拨付专项债券资金3300万元；《关于拨付2022年第10批新增地方政府专项债券资金的通知》（白山财外指【2022】1730号）拨付专项债券资金5300万元；《关于拨付2022年第10批新增地方政府专项债券资金的通知》（白山财外指【2022】1751号）拨付专项债券资金12400万元。</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截止目前，资金到位及支出情况见表1-1与表1-2。</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表1-1 资金到位情况表</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right"/>
        <w:textAlignment w:val="auto"/>
        <w:rPr>
          <w:rFonts w:hint="eastAsia" w:ascii="仿宋" w:hAnsi="仿宋" w:eastAsia="仿宋" w:cs="仿宋"/>
          <w:b w:val="0"/>
          <w:bCs w:val="0"/>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w:t>
      </w:r>
      <w:r>
        <w:rPr>
          <w:rFonts w:hint="eastAsia" w:ascii="仿宋" w:hAnsi="仿宋" w:eastAsia="仿宋" w:cs="仿宋"/>
          <w:b w:val="0"/>
          <w:bCs w:val="0"/>
          <w:color w:val="auto"/>
          <w:sz w:val="28"/>
          <w:szCs w:val="28"/>
          <w:highlight w:val="none"/>
          <w:shd w:val="clear" w:color="auto" w:fill="auto"/>
          <w:lang w:val="en-US" w:eastAsia="zh-CN"/>
        </w:rPr>
        <w:t>金额单位：万元</w:t>
      </w:r>
      <w:r>
        <w:rPr>
          <w:rFonts w:hint="eastAsia" w:ascii="仿宋" w:hAnsi="仿宋" w:eastAsia="仿宋" w:cs="仿宋"/>
          <w:b/>
          <w:bCs/>
          <w:color w:val="auto"/>
          <w:sz w:val="28"/>
          <w:szCs w:val="28"/>
          <w:highlight w:val="none"/>
          <w:shd w:val="clear" w:color="auto" w:fill="auto"/>
          <w:lang w:val="en-US" w:eastAsia="zh-CN"/>
        </w:rPr>
        <w:t>）</w:t>
      </w:r>
    </w:p>
    <w:tbl>
      <w:tblPr>
        <w:tblStyle w:val="17"/>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2458"/>
        <w:gridCol w:w="3662"/>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shd w:val="clear" w:color="auto" w:fill="D7D7D7" w:themeFill="background1" w:themeFillShade="D8"/>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jc w:val="center"/>
              <w:textAlignment w:val="auto"/>
              <w:rPr>
                <w:rFonts w:hint="eastAsia" w:ascii="仿宋" w:hAnsi="仿宋" w:eastAsia="仿宋" w:cs="仿宋"/>
                <w:b/>
                <w:bCs/>
                <w:color w:val="auto"/>
                <w:sz w:val="28"/>
                <w:szCs w:val="28"/>
                <w:highlight w:val="none"/>
                <w:shd w:val="clear" w:color="auto" w:fill="auto"/>
                <w:vertAlign w:val="baseline"/>
                <w:lang w:val="en-US" w:eastAsia="zh-CN"/>
              </w:rPr>
            </w:pPr>
            <w:r>
              <w:rPr>
                <w:rFonts w:hint="eastAsia" w:ascii="仿宋" w:hAnsi="仿宋" w:eastAsia="仿宋" w:cs="仿宋"/>
                <w:b/>
                <w:bCs/>
                <w:color w:val="auto"/>
                <w:sz w:val="28"/>
                <w:szCs w:val="28"/>
                <w:highlight w:val="none"/>
                <w:shd w:val="clear" w:color="auto" w:fill="auto"/>
                <w:vertAlign w:val="baseline"/>
                <w:lang w:val="en-US" w:eastAsia="zh-CN"/>
              </w:rPr>
              <w:t>序号</w:t>
            </w:r>
          </w:p>
        </w:tc>
        <w:tc>
          <w:tcPr>
            <w:tcW w:w="1235" w:type="pct"/>
            <w:shd w:val="clear" w:color="auto" w:fill="D7D7D7" w:themeFill="background1" w:themeFillShade="D8"/>
            <w:vAlign w:val="top"/>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b/>
                <w:bCs/>
                <w:color w:val="auto"/>
                <w:kern w:val="2"/>
                <w:sz w:val="28"/>
                <w:szCs w:val="28"/>
                <w:highlight w:val="none"/>
                <w:shd w:val="clear" w:color="auto" w:fill="auto"/>
                <w:vertAlign w:val="baseline"/>
                <w:lang w:val="en-US" w:eastAsia="zh-CN" w:bidi="ar-SA"/>
              </w:rPr>
            </w:pPr>
            <w:r>
              <w:rPr>
                <w:rFonts w:hint="eastAsia" w:ascii="仿宋" w:hAnsi="仿宋" w:eastAsia="仿宋" w:cs="仿宋"/>
                <w:b/>
                <w:bCs/>
                <w:color w:val="auto"/>
                <w:sz w:val="28"/>
                <w:szCs w:val="28"/>
                <w:highlight w:val="none"/>
                <w:shd w:val="clear" w:color="auto" w:fill="auto"/>
                <w:vertAlign w:val="baseline"/>
                <w:lang w:val="en-US" w:eastAsia="zh-CN"/>
              </w:rPr>
              <w:t>支出资金性质</w:t>
            </w:r>
          </w:p>
        </w:tc>
        <w:tc>
          <w:tcPr>
            <w:tcW w:w="1840" w:type="pct"/>
            <w:shd w:val="clear" w:color="auto" w:fill="D7D7D7" w:themeFill="background1" w:themeFillShade="D8"/>
            <w:vAlign w:val="top"/>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b/>
                <w:bCs/>
                <w:color w:val="auto"/>
                <w:kern w:val="2"/>
                <w:sz w:val="28"/>
                <w:szCs w:val="28"/>
                <w:highlight w:val="none"/>
                <w:shd w:val="clear" w:color="auto" w:fill="auto"/>
                <w:vertAlign w:val="baseline"/>
                <w:lang w:val="en-US" w:eastAsia="zh-CN" w:bidi="ar-SA"/>
              </w:rPr>
            </w:pPr>
            <w:r>
              <w:rPr>
                <w:rFonts w:hint="eastAsia" w:ascii="仿宋" w:hAnsi="仿宋" w:eastAsia="仿宋" w:cs="仿宋"/>
                <w:b/>
                <w:bCs/>
                <w:color w:val="auto"/>
                <w:sz w:val="28"/>
                <w:szCs w:val="28"/>
                <w:highlight w:val="none"/>
                <w:shd w:val="clear" w:color="auto" w:fill="auto"/>
                <w:vertAlign w:val="baseline"/>
                <w:lang w:val="en-US" w:eastAsia="zh-CN"/>
              </w:rPr>
              <w:t>资金到位时间</w:t>
            </w:r>
          </w:p>
        </w:tc>
        <w:tc>
          <w:tcPr>
            <w:tcW w:w="1415" w:type="pct"/>
            <w:shd w:val="clear" w:color="auto" w:fill="D7D7D7" w:themeFill="background1" w:themeFillShade="D8"/>
            <w:vAlign w:val="top"/>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b/>
                <w:bCs/>
                <w:color w:val="auto"/>
                <w:kern w:val="2"/>
                <w:sz w:val="28"/>
                <w:szCs w:val="28"/>
                <w:highlight w:val="none"/>
                <w:shd w:val="clear" w:color="auto" w:fill="auto"/>
                <w:vertAlign w:val="baseline"/>
                <w:lang w:val="en-US" w:eastAsia="zh-CN" w:bidi="ar-SA"/>
              </w:rPr>
            </w:pPr>
            <w:r>
              <w:rPr>
                <w:rFonts w:hint="eastAsia" w:ascii="仿宋" w:hAnsi="仿宋" w:eastAsia="仿宋" w:cs="仿宋"/>
                <w:b/>
                <w:bCs/>
                <w:color w:val="auto"/>
                <w:sz w:val="28"/>
                <w:szCs w:val="28"/>
                <w:highlight w:val="none"/>
                <w:shd w:val="clear" w:color="auto" w:fill="auto"/>
                <w:vertAlign w:val="baseline"/>
                <w:lang w:val="en-US" w:eastAsia="zh-CN"/>
              </w:rPr>
              <w:t>资金到位金额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r>
              <w:rPr>
                <w:rFonts w:hint="eastAsia" w:ascii="仿宋" w:hAnsi="仿宋" w:eastAsia="仿宋" w:cs="仿宋"/>
                <w:color w:val="auto"/>
                <w:sz w:val="28"/>
                <w:szCs w:val="28"/>
                <w:highlight w:val="none"/>
                <w:shd w:val="clear" w:color="auto" w:fill="auto"/>
                <w:vertAlign w:val="baseline"/>
                <w:lang w:val="en-US" w:eastAsia="zh-CN"/>
              </w:rPr>
              <w:t>1</w:t>
            </w:r>
          </w:p>
        </w:tc>
        <w:tc>
          <w:tcPr>
            <w:tcW w:w="1235"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r>
              <w:rPr>
                <w:rFonts w:hint="eastAsia" w:ascii="仿宋" w:hAnsi="仿宋" w:eastAsia="仿宋" w:cs="仿宋"/>
                <w:color w:val="auto"/>
                <w:sz w:val="28"/>
                <w:szCs w:val="28"/>
                <w:highlight w:val="none"/>
                <w:shd w:val="clear" w:color="auto" w:fill="auto"/>
                <w:lang w:val="en-US" w:eastAsia="zh-CN"/>
              </w:rPr>
              <w:t>专项债券资金</w:t>
            </w:r>
          </w:p>
        </w:tc>
        <w:tc>
          <w:tcPr>
            <w:tcW w:w="1840"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2022.11.23</w:t>
            </w:r>
          </w:p>
        </w:tc>
        <w:tc>
          <w:tcPr>
            <w:tcW w:w="1415"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09"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r>
              <w:rPr>
                <w:rFonts w:hint="eastAsia" w:ascii="仿宋" w:hAnsi="仿宋" w:eastAsia="仿宋" w:cs="仿宋"/>
                <w:color w:val="auto"/>
                <w:sz w:val="28"/>
                <w:szCs w:val="28"/>
                <w:highlight w:val="none"/>
                <w:shd w:val="clear" w:color="auto" w:fill="auto"/>
                <w:vertAlign w:val="baseline"/>
                <w:lang w:val="en-US" w:eastAsia="zh-CN"/>
              </w:rPr>
              <w:t>2</w:t>
            </w:r>
          </w:p>
        </w:tc>
        <w:tc>
          <w:tcPr>
            <w:tcW w:w="123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r>
              <w:rPr>
                <w:rFonts w:hint="eastAsia" w:ascii="仿宋" w:hAnsi="仿宋" w:eastAsia="仿宋" w:cs="仿宋"/>
                <w:color w:val="auto"/>
                <w:sz w:val="28"/>
                <w:szCs w:val="28"/>
                <w:highlight w:val="none"/>
                <w:shd w:val="clear" w:color="auto" w:fill="auto"/>
                <w:lang w:val="en-US" w:eastAsia="zh-CN"/>
              </w:rPr>
              <w:t>专项债券资金</w:t>
            </w:r>
          </w:p>
        </w:tc>
        <w:tc>
          <w:tcPr>
            <w:tcW w:w="184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2022.12.2</w:t>
            </w:r>
          </w:p>
        </w:tc>
        <w:tc>
          <w:tcPr>
            <w:tcW w:w="141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09"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sz w:val="28"/>
                <w:szCs w:val="28"/>
                <w:highlight w:val="none"/>
                <w:shd w:val="clear" w:color="auto" w:fill="auto"/>
                <w:vertAlign w:val="baseline"/>
                <w:lang w:val="en-US" w:eastAsia="zh-CN"/>
              </w:rPr>
            </w:pPr>
            <w:r>
              <w:rPr>
                <w:rFonts w:hint="eastAsia" w:ascii="仿宋" w:hAnsi="仿宋" w:eastAsia="仿宋" w:cs="仿宋"/>
                <w:color w:val="auto"/>
                <w:sz w:val="28"/>
                <w:szCs w:val="28"/>
                <w:highlight w:val="none"/>
                <w:shd w:val="clear" w:color="auto" w:fill="auto"/>
                <w:vertAlign w:val="baseline"/>
                <w:lang w:val="en-US" w:eastAsia="zh-CN"/>
              </w:rPr>
              <w:t>3</w:t>
            </w:r>
          </w:p>
        </w:tc>
        <w:tc>
          <w:tcPr>
            <w:tcW w:w="1235" w:type="pct"/>
            <w:shd w:val="clear" w:color="auto" w:fill="auto"/>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专项债券资金</w:t>
            </w:r>
          </w:p>
        </w:tc>
        <w:tc>
          <w:tcPr>
            <w:tcW w:w="184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2022.12.20</w:t>
            </w:r>
          </w:p>
        </w:tc>
        <w:tc>
          <w:tcPr>
            <w:tcW w:w="141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12400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09"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仿宋" w:hAnsi="仿宋" w:eastAsia="仿宋" w:cs="仿宋"/>
                <w:color w:val="auto"/>
                <w:sz w:val="28"/>
                <w:szCs w:val="28"/>
                <w:highlight w:val="none"/>
                <w:shd w:val="clear" w:color="auto" w:fill="auto"/>
                <w:vertAlign w:val="baseline"/>
                <w:lang w:val="en-US" w:eastAsia="zh-CN"/>
              </w:rPr>
            </w:pPr>
            <w:r>
              <w:rPr>
                <w:rFonts w:hint="eastAsia" w:ascii="仿宋" w:hAnsi="仿宋" w:eastAsia="仿宋" w:cs="仿宋"/>
                <w:color w:val="auto"/>
                <w:sz w:val="28"/>
                <w:szCs w:val="28"/>
                <w:highlight w:val="none"/>
                <w:shd w:val="clear" w:color="auto" w:fill="auto"/>
                <w:vertAlign w:val="baseline"/>
                <w:lang w:val="en-US" w:eastAsia="zh-CN"/>
              </w:rPr>
              <w:t>4</w:t>
            </w:r>
          </w:p>
        </w:tc>
        <w:tc>
          <w:tcPr>
            <w:tcW w:w="123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专项债券资金</w:t>
            </w:r>
          </w:p>
        </w:tc>
        <w:tc>
          <w:tcPr>
            <w:tcW w:w="184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2022.12.21</w:t>
            </w:r>
          </w:p>
        </w:tc>
        <w:tc>
          <w:tcPr>
            <w:tcW w:w="141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509"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仿宋" w:hAnsi="仿宋" w:eastAsia="仿宋" w:cs="仿宋"/>
                <w:color w:val="auto"/>
                <w:sz w:val="28"/>
                <w:szCs w:val="28"/>
                <w:highlight w:val="none"/>
                <w:shd w:val="clear" w:color="auto" w:fill="auto"/>
                <w:vertAlign w:val="baseline"/>
                <w:lang w:val="en-US" w:eastAsia="zh-CN"/>
              </w:rPr>
            </w:pPr>
            <w:r>
              <w:rPr>
                <w:rFonts w:hint="eastAsia" w:ascii="仿宋" w:hAnsi="仿宋" w:eastAsia="仿宋" w:cs="仿宋"/>
                <w:color w:val="auto"/>
                <w:sz w:val="28"/>
                <w:szCs w:val="28"/>
                <w:highlight w:val="none"/>
                <w:shd w:val="clear" w:color="auto" w:fill="auto"/>
                <w:vertAlign w:val="baseline"/>
                <w:lang w:val="en-US" w:eastAsia="zh-CN"/>
              </w:rPr>
              <w:t>5</w:t>
            </w:r>
          </w:p>
        </w:tc>
        <w:tc>
          <w:tcPr>
            <w:tcW w:w="1235" w:type="pc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单位自筹</w:t>
            </w:r>
          </w:p>
        </w:tc>
        <w:tc>
          <w:tcPr>
            <w:tcW w:w="1840"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2022.07</w:t>
            </w:r>
          </w:p>
        </w:tc>
        <w:tc>
          <w:tcPr>
            <w:tcW w:w="1415"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7498.32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4" w:type="pct"/>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jc w:val="center"/>
              <w:textAlignment w:val="center"/>
              <w:rPr>
                <w:rFonts w:hint="eastAsia" w:ascii="仿宋" w:hAnsi="仿宋" w:eastAsia="仿宋" w:cs="仿宋"/>
                <w:b/>
                <w:bCs/>
                <w:i w:val="0"/>
                <w:iCs w:val="0"/>
                <w:color w:val="auto"/>
                <w:kern w:val="0"/>
                <w:sz w:val="28"/>
                <w:szCs w:val="28"/>
                <w:highlight w:val="none"/>
                <w:u w:val="none"/>
                <w:shd w:val="clear" w:color="auto" w:fill="auto"/>
                <w:lang w:val="en-US" w:eastAsia="zh-CN" w:bidi="ar"/>
              </w:rPr>
            </w:pPr>
            <w:r>
              <w:rPr>
                <w:rFonts w:hint="eastAsia" w:ascii="仿宋" w:hAnsi="仿宋" w:eastAsia="仿宋" w:cs="仿宋"/>
                <w:b/>
                <w:bCs/>
                <w:i w:val="0"/>
                <w:iCs w:val="0"/>
                <w:color w:val="auto"/>
                <w:kern w:val="0"/>
                <w:sz w:val="28"/>
                <w:szCs w:val="28"/>
                <w:highlight w:val="none"/>
                <w:u w:val="none"/>
                <w:shd w:val="clear" w:color="auto" w:fill="auto"/>
                <w:lang w:val="en-US" w:eastAsia="zh-CN" w:bidi="ar"/>
              </w:rPr>
              <w:t>合计</w:t>
            </w:r>
          </w:p>
        </w:tc>
        <w:tc>
          <w:tcPr>
            <w:tcW w:w="1415"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2"/>
                <w:sz w:val="24"/>
                <w:szCs w:val="24"/>
                <w:u w:val="none"/>
                <w:shd w:val="clear" w:color="auto" w:fill="auto"/>
                <w:lang w:val="en-US" w:eastAsia="zh-CN" w:bidi="ar-SA"/>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32498.32</w:t>
            </w:r>
          </w:p>
        </w:tc>
      </w:tr>
    </w:tbl>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bCs/>
          <w:color w:val="auto"/>
          <w:sz w:val="28"/>
          <w:szCs w:val="28"/>
          <w:highlight w:val="yellow"/>
          <w:shd w:val="clear" w:color="auto" w:fill="auto"/>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bCs/>
          <w:color w:val="auto"/>
          <w:sz w:val="28"/>
          <w:szCs w:val="28"/>
          <w:highlight w:val="none"/>
          <w:shd w:val="clear" w:color="auto" w:fill="auto"/>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表1-2 资金使用情况表</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right"/>
        <w:textAlignment w:val="auto"/>
        <w:rPr>
          <w:rFonts w:hint="eastAsia" w:ascii="仿宋" w:hAnsi="仿宋" w:eastAsia="仿宋" w:cs="仿宋"/>
          <w:b w:val="0"/>
          <w:bCs w:val="0"/>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w:t>
      </w:r>
      <w:r>
        <w:rPr>
          <w:rFonts w:hint="eastAsia" w:ascii="仿宋" w:hAnsi="仿宋" w:eastAsia="仿宋" w:cs="仿宋"/>
          <w:b w:val="0"/>
          <w:bCs w:val="0"/>
          <w:color w:val="auto"/>
          <w:sz w:val="28"/>
          <w:szCs w:val="28"/>
          <w:highlight w:val="none"/>
          <w:shd w:val="clear" w:color="auto" w:fill="auto"/>
          <w:lang w:val="en-US" w:eastAsia="zh-CN"/>
        </w:rPr>
        <w:t>金额单位：万元</w:t>
      </w:r>
      <w:r>
        <w:rPr>
          <w:rFonts w:hint="eastAsia" w:ascii="仿宋" w:hAnsi="仿宋" w:eastAsia="仿宋" w:cs="仿宋"/>
          <w:b/>
          <w:bCs/>
          <w:color w:val="auto"/>
          <w:sz w:val="28"/>
          <w:szCs w:val="28"/>
          <w:highlight w:val="none"/>
          <w:shd w:val="clear" w:color="auto" w:fill="auto"/>
          <w:lang w:val="en-US" w:eastAsia="zh-CN"/>
        </w:rPr>
        <w:t>）</w:t>
      </w:r>
    </w:p>
    <w:tbl>
      <w:tblPr>
        <w:tblStyle w:val="17"/>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422"/>
        <w:gridCol w:w="2453"/>
        <w:gridCol w:w="1776"/>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shd w:val="clear" w:color="auto" w:fill="D7D7D7" w:themeFill="background1" w:themeFillShade="D8"/>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jc w:val="center"/>
              <w:textAlignment w:val="auto"/>
              <w:rPr>
                <w:rFonts w:hint="eastAsia" w:ascii="仿宋" w:hAnsi="仿宋" w:eastAsia="仿宋" w:cs="仿宋"/>
                <w:b/>
                <w:bCs/>
                <w:color w:val="auto"/>
                <w:sz w:val="28"/>
                <w:szCs w:val="28"/>
                <w:highlight w:val="none"/>
                <w:shd w:val="clear" w:color="auto" w:fill="auto"/>
                <w:vertAlign w:val="baseline"/>
                <w:lang w:val="en-US" w:eastAsia="zh-CN"/>
              </w:rPr>
            </w:pPr>
            <w:r>
              <w:rPr>
                <w:rFonts w:hint="eastAsia" w:ascii="仿宋" w:hAnsi="仿宋" w:eastAsia="仿宋" w:cs="仿宋"/>
                <w:b/>
                <w:bCs/>
                <w:color w:val="auto"/>
                <w:sz w:val="28"/>
                <w:szCs w:val="28"/>
                <w:highlight w:val="none"/>
                <w:shd w:val="clear" w:color="auto" w:fill="auto"/>
                <w:vertAlign w:val="baseline"/>
                <w:lang w:val="en-US" w:eastAsia="zh-CN"/>
              </w:rPr>
              <w:t>序号</w:t>
            </w:r>
          </w:p>
        </w:tc>
        <w:tc>
          <w:tcPr>
            <w:tcW w:w="1222" w:type="pct"/>
            <w:shd w:val="clear" w:color="auto" w:fill="D7D7D7" w:themeFill="background1" w:themeFillShade="D8"/>
            <w:vAlign w:val="top"/>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b/>
                <w:bCs/>
                <w:color w:val="auto"/>
                <w:kern w:val="2"/>
                <w:sz w:val="28"/>
                <w:szCs w:val="28"/>
                <w:highlight w:val="none"/>
                <w:shd w:val="clear" w:color="auto" w:fill="auto"/>
                <w:vertAlign w:val="baseline"/>
                <w:lang w:val="en-US" w:eastAsia="zh-CN" w:bidi="ar-SA"/>
              </w:rPr>
            </w:pPr>
            <w:r>
              <w:rPr>
                <w:rFonts w:hint="eastAsia" w:ascii="仿宋" w:hAnsi="仿宋" w:eastAsia="仿宋" w:cs="仿宋"/>
                <w:b/>
                <w:bCs/>
                <w:color w:val="auto"/>
                <w:sz w:val="28"/>
                <w:szCs w:val="28"/>
                <w:highlight w:val="none"/>
                <w:shd w:val="clear" w:color="auto" w:fill="auto"/>
                <w:vertAlign w:val="baseline"/>
                <w:lang w:val="en-US" w:eastAsia="zh-CN"/>
              </w:rPr>
              <w:t>支出资金性质</w:t>
            </w:r>
          </w:p>
        </w:tc>
        <w:tc>
          <w:tcPr>
            <w:tcW w:w="1237" w:type="pct"/>
            <w:shd w:val="clear" w:color="auto" w:fill="D7D7D7" w:themeFill="background1" w:themeFillShade="D8"/>
            <w:vAlign w:val="top"/>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b/>
                <w:bCs/>
                <w:color w:val="auto"/>
                <w:kern w:val="2"/>
                <w:sz w:val="28"/>
                <w:szCs w:val="28"/>
                <w:highlight w:val="none"/>
                <w:shd w:val="clear" w:color="auto" w:fill="auto"/>
                <w:vertAlign w:val="baseline"/>
                <w:lang w:val="en-US" w:eastAsia="zh-CN" w:bidi="ar-SA"/>
              </w:rPr>
            </w:pPr>
            <w:r>
              <w:rPr>
                <w:rFonts w:hint="eastAsia" w:ascii="仿宋" w:hAnsi="仿宋" w:eastAsia="仿宋" w:cs="仿宋"/>
                <w:b/>
                <w:bCs/>
                <w:color w:val="auto"/>
                <w:sz w:val="28"/>
                <w:szCs w:val="28"/>
                <w:highlight w:val="none"/>
                <w:shd w:val="clear" w:color="auto" w:fill="auto"/>
                <w:vertAlign w:val="baseline"/>
                <w:lang w:val="en-US" w:eastAsia="zh-CN"/>
              </w:rPr>
              <w:t>资金支出时间</w:t>
            </w:r>
          </w:p>
        </w:tc>
        <w:tc>
          <w:tcPr>
            <w:tcW w:w="896" w:type="pct"/>
            <w:shd w:val="clear" w:color="auto" w:fill="D7D7D7" w:themeFill="background1" w:themeFillShade="D8"/>
            <w:vAlign w:val="top"/>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b/>
                <w:bCs/>
                <w:color w:val="auto"/>
                <w:kern w:val="2"/>
                <w:sz w:val="28"/>
                <w:szCs w:val="28"/>
                <w:highlight w:val="none"/>
                <w:shd w:val="clear" w:color="auto" w:fill="auto"/>
                <w:vertAlign w:val="baseline"/>
                <w:lang w:val="en-US" w:eastAsia="zh-CN" w:bidi="ar-SA"/>
              </w:rPr>
            </w:pPr>
            <w:r>
              <w:rPr>
                <w:rFonts w:hint="eastAsia" w:ascii="仿宋" w:hAnsi="仿宋" w:eastAsia="仿宋" w:cs="仿宋"/>
                <w:b/>
                <w:bCs/>
                <w:color w:val="auto"/>
                <w:sz w:val="28"/>
                <w:szCs w:val="28"/>
                <w:highlight w:val="none"/>
                <w:shd w:val="clear" w:color="auto" w:fill="auto"/>
                <w:vertAlign w:val="baseline"/>
                <w:lang w:val="en-US" w:eastAsia="zh-CN"/>
              </w:rPr>
              <w:t>支出金额</w:t>
            </w:r>
          </w:p>
        </w:tc>
        <w:tc>
          <w:tcPr>
            <w:tcW w:w="1213" w:type="pct"/>
            <w:shd w:val="clear" w:color="auto" w:fill="D7D7D7" w:themeFill="background1" w:themeFillShade="D8"/>
            <w:vAlign w:val="top"/>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b/>
                <w:bCs/>
                <w:color w:val="auto"/>
                <w:kern w:val="2"/>
                <w:sz w:val="28"/>
                <w:szCs w:val="28"/>
                <w:highlight w:val="none"/>
                <w:shd w:val="clear" w:color="auto" w:fill="auto"/>
                <w:vertAlign w:val="baseline"/>
                <w:lang w:val="en-US" w:eastAsia="zh-CN" w:bidi="ar-SA"/>
              </w:rPr>
            </w:pPr>
            <w:r>
              <w:rPr>
                <w:rFonts w:hint="eastAsia" w:ascii="仿宋" w:hAnsi="仿宋" w:eastAsia="仿宋" w:cs="仿宋"/>
                <w:b/>
                <w:bCs/>
                <w:color w:val="auto"/>
                <w:sz w:val="28"/>
                <w:szCs w:val="28"/>
                <w:highlight w:val="none"/>
                <w:shd w:val="clear" w:color="auto" w:fill="auto"/>
                <w:vertAlign w:val="baseline"/>
                <w:lang w:val="en-US" w:eastAsia="zh-CN"/>
              </w:rPr>
              <w:t>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sz w:val="28"/>
                <w:szCs w:val="28"/>
                <w:highlight w:val="none"/>
                <w:shd w:val="clear" w:color="auto" w:fill="auto"/>
                <w:vertAlign w:val="baseline"/>
                <w:lang w:val="en-US" w:eastAsia="zh-CN"/>
              </w:rPr>
            </w:pPr>
            <w:r>
              <w:rPr>
                <w:rFonts w:hint="default" w:ascii="仿宋" w:hAnsi="仿宋" w:eastAsia="仿宋" w:cs="仿宋"/>
                <w:color w:val="auto"/>
                <w:sz w:val="28"/>
                <w:szCs w:val="28"/>
                <w:highlight w:val="none"/>
                <w:shd w:val="clear" w:color="auto" w:fill="auto"/>
                <w:vertAlign w:val="baseline"/>
                <w:lang w:val="en-US" w:eastAsia="zh-CN"/>
              </w:rPr>
              <w:t>1</w:t>
            </w:r>
          </w:p>
        </w:tc>
        <w:tc>
          <w:tcPr>
            <w:tcW w:w="1222" w:type="pct"/>
            <w:vMerge w:val="restar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r>
              <w:rPr>
                <w:rFonts w:hint="eastAsia" w:ascii="仿宋" w:hAnsi="仿宋" w:eastAsia="仿宋" w:cs="仿宋"/>
                <w:color w:val="auto"/>
                <w:sz w:val="28"/>
                <w:szCs w:val="28"/>
                <w:highlight w:val="none"/>
                <w:shd w:val="clear" w:color="auto" w:fill="auto"/>
                <w:lang w:val="en-US" w:eastAsia="zh-CN"/>
              </w:rPr>
              <w:t>专项债券资金</w:t>
            </w:r>
          </w:p>
        </w:tc>
        <w:tc>
          <w:tcPr>
            <w:tcW w:w="1237"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2022.11.23</w:t>
            </w:r>
          </w:p>
        </w:tc>
        <w:tc>
          <w:tcPr>
            <w:tcW w:w="896"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4000</w:t>
            </w:r>
          </w:p>
        </w:tc>
        <w:tc>
          <w:tcPr>
            <w:tcW w:w="1213" w:type="pct"/>
            <w:vAlign w:val="center"/>
          </w:tcPr>
          <w:p>
            <w:pPr>
              <w:keepNext w:val="0"/>
              <w:keepLines w:val="0"/>
              <w:widowControl/>
              <w:suppressLineNumbers w:val="0"/>
              <w:jc w:val="center"/>
              <w:textAlignment w:val="center"/>
              <w:rPr>
                <w:rFonts w:hint="eastAsia" w:ascii="仿宋" w:hAnsi="仿宋" w:eastAsia="仿宋" w:cs="仿宋"/>
                <w:color w:val="auto"/>
                <w:kern w:val="2"/>
                <w:sz w:val="28"/>
                <w:szCs w:val="28"/>
                <w:highlight w:val="none"/>
                <w:shd w:val="clear" w:color="auto" w:fill="auto"/>
                <w:lang w:val="en-US" w:eastAsia="zh-CN" w:bidi="ar-SA"/>
              </w:rPr>
            </w:pPr>
            <w:r>
              <w:rPr>
                <w:rFonts w:hint="default" w:ascii="仿宋_GB2312" w:hAnsi="宋体" w:eastAsia="仿宋_GB2312" w:cs="仿宋_GB2312"/>
                <w:i w:val="0"/>
                <w:iCs w:val="0"/>
                <w:color w:val="auto"/>
                <w:kern w:val="0"/>
                <w:sz w:val="24"/>
                <w:szCs w:val="24"/>
                <w:u w:val="none"/>
                <w:shd w:val="clear" w:color="auto" w:fill="auto"/>
                <w:lang w:val="en-US" w:eastAsia="zh-CN" w:bidi="ar"/>
              </w:rPr>
              <w:t>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0"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sz w:val="28"/>
                <w:szCs w:val="28"/>
                <w:highlight w:val="none"/>
                <w:shd w:val="clear" w:color="auto" w:fill="auto"/>
                <w:vertAlign w:val="baseline"/>
                <w:lang w:val="en-US" w:eastAsia="zh-CN"/>
              </w:rPr>
            </w:pPr>
            <w:r>
              <w:rPr>
                <w:rFonts w:hint="default" w:ascii="仿宋" w:hAnsi="仿宋" w:eastAsia="仿宋" w:cs="仿宋"/>
                <w:color w:val="auto"/>
                <w:sz w:val="28"/>
                <w:szCs w:val="28"/>
                <w:highlight w:val="none"/>
                <w:shd w:val="clear" w:color="auto" w:fill="auto"/>
                <w:vertAlign w:val="baseline"/>
                <w:lang w:val="en-US" w:eastAsia="zh-CN"/>
              </w:rPr>
              <w:t>2</w:t>
            </w:r>
          </w:p>
        </w:tc>
        <w:tc>
          <w:tcPr>
            <w:tcW w:w="1222" w:type="pct"/>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p>
        </w:tc>
        <w:tc>
          <w:tcPr>
            <w:tcW w:w="12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2022.12.2</w:t>
            </w:r>
          </w:p>
        </w:tc>
        <w:tc>
          <w:tcPr>
            <w:tcW w:w="8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3300</w:t>
            </w:r>
          </w:p>
        </w:tc>
        <w:tc>
          <w:tcPr>
            <w:tcW w:w="1213"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仿宋_GB2312" w:hAnsi="宋体" w:eastAsia="仿宋_GB2312" w:cs="仿宋_GB2312"/>
                <w:i w:val="0"/>
                <w:iCs w:val="0"/>
                <w:color w:val="auto"/>
                <w:kern w:val="0"/>
                <w:sz w:val="24"/>
                <w:szCs w:val="24"/>
                <w:u w:val="none"/>
                <w:shd w:val="clear" w:color="auto" w:fill="auto"/>
                <w:lang w:val="en-US" w:eastAsia="zh-CN" w:bidi="ar"/>
              </w:rPr>
              <w:t>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0"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sz w:val="28"/>
                <w:szCs w:val="28"/>
                <w:highlight w:val="none"/>
                <w:shd w:val="clear" w:color="auto" w:fill="auto"/>
                <w:vertAlign w:val="baseline"/>
                <w:lang w:val="en-US" w:eastAsia="zh-CN"/>
              </w:rPr>
            </w:pPr>
            <w:r>
              <w:rPr>
                <w:rFonts w:hint="default" w:ascii="仿宋" w:hAnsi="仿宋" w:eastAsia="仿宋" w:cs="仿宋"/>
                <w:color w:val="auto"/>
                <w:sz w:val="28"/>
                <w:szCs w:val="28"/>
                <w:highlight w:val="none"/>
                <w:shd w:val="clear" w:color="auto" w:fill="auto"/>
                <w:vertAlign w:val="baseline"/>
                <w:lang w:val="en-US" w:eastAsia="zh-CN"/>
              </w:rPr>
              <w:t>3</w:t>
            </w:r>
          </w:p>
        </w:tc>
        <w:tc>
          <w:tcPr>
            <w:tcW w:w="1222" w:type="pct"/>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p>
        </w:tc>
        <w:tc>
          <w:tcPr>
            <w:tcW w:w="12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2022.12.26</w:t>
            </w:r>
          </w:p>
        </w:tc>
        <w:tc>
          <w:tcPr>
            <w:tcW w:w="8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5200</w:t>
            </w:r>
          </w:p>
        </w:tc>
        <w:tc>
          <w:tcPr>
            <w:tcW w:w="1213"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仿宋_GB2312" w:hAnsi="宋体" w:eastAsia="仿宋_GB2312" w:cs="仿宋_GB2312"/>
                <w:i w:val="0"/>
                <w:iCs w:val="0"/>
                <w:color w:val="auto"/>
                <w:kern w:val="0"/>
                <w:sz w:val="24"/>
                <w:szCs w:val="24"/>
                <w:u w:val="none"/>
                <w:shd w:val="clear" w:color="auto" w:fill="auto"/>
                <w:lang w:val="en-US" w:eastAsia="zh-CN" w:bidi="ar"/>
              </w:rPr>
              <w:t>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30"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sz w:val="28"/>
                <w:szCs w:val="28"/>
                <w:highlight w:val="none"/>
                <w:shd w:val="clear" w:color="auto" w:fill="auto"/>
                <w:vertAlign w:val="baseline"/>
                <w:lang w:val="en-US" w:eastAsia="zh-CN"/>
              </w:rPr>
            </w:pPr>
            <w:r>
              <w:rPr>
                <w:rFonts w:hint="default" w:ascii="仿宋" w:hAnsi="仿宋" w:eastAsia="仿宋" w:cs="仿宋"/>
                <w:color w:val="auto"/>
                <w:sz w:val="28"/>
                <w:szCs w:val="28"/>
                <w:highlight w:val="none"/>
                <w:shd w:val="clear" w:color="auto" w:fill="auto"/>
                <w:vertAlign w:val="baseline"/>
                <w:lang w:val="en-US" w:eastAsia="zh-CN"/>
              </w:rPr>
              <w:t>4</w:t>
            </w:r>
          </w:p>
        </w:tc>
        <w:tc>
          <w:tcPr>
            <w:tcW w:w="1222" w:type="pct"/>
            <w:vMerge w:val="continue"/>
            <w:shd w:val="clear" w:color="auto" w:fill="auto"/>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p>
        </w:tc>
        <w:tc>
          <w:tcPr>
            <w:tcW w:w="12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2022.12.29</w:t>
            </w:r>
          </w:p>
        </w:tc>
        <w:tc>
          <w:tcPr>
            <w:tcW w:w="8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5000</w:t>
            </w:r>
          </w:p>
        </w:tc>
        <w:tc>
          <w:tcPr>
            <w:tcW w:w="1213"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仿宋_GB2312" w:hAnsi="宋体" w:eastAsia="仿宋_GB2312" w:cs="仿宋_GB2312"/>
                <w:i w:val="0"/>
                <w:iCs w:val="0"/>
                <w:color w:val="auto"/>
                <w:kern w:val="0"/>
                <w:sz w:val="24"/>
                <w:szCs w:val="24"/>
                <w:u w:val="none"/>
                <w:shd w:val="clear" w:color="auto" w:fill="auto"/>
                <w:lang w:val="en-US" w:eastAsia="zh-CN" w:bidi="ar"/>
              </w:rPr>
              <w:t>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sz w:val="28"/>
                <w:szCs w:val="28"/>
                <w:highlight w:val="none"/>
                <w:shd w:val="clear" w:color="auto" w:fill="auto"/>
                <w:vertAlign w:val="baseline"/>
                <w:lang w:val="en-US" w:eastAsia="zh-CN"/>
              </w:rPr>
            </w:pPr>
            <w:r>
              <w:rPr>
                <w:rFonts w:hint="default" w:ascii="仿宋" w:hAnsi="仿宋" w:eastAsia="仿宋" w:cs="仿宋"/>
                <w:color w:val="auto"/>
                <w:sz w:val="28"/>
                <w:szCs w:val="28"/>
                <w:highlight w:val="none"/>
                <w:shd w:val="clear" w:color="auto" w:fill="auto"/>
                <w:vertAlign w:val="baseline"/>
                <w:lang w:val="en-US" w:eastAsia="zh-CN"/>
              </w:rPr>
              <w:t>5</w:t>
            </w:r>
          </w:p>
        </w:tc>
        <w:tc>
          <w:tcPr>
            <w:tcW w:w="122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p>
        </w:tc>
        <w:tc>
          <w:tcPr>
            <w:tcW w:w="12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2022.12.30</w:t>
            </w:r>
          </w:p>
        </w:tc>
        <w:tc>
          <w:tcPr>
            <w:tcW w:w="8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5000</w:t>
            </w:r>
          </w:p>
        </w:tc>
        <w:tc>
          <w:tcPr>
            <w:tcW w:w="1213"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仿宋_GB2312" w:hAnsi="宋体" w:eastAsia="仿宋_GB2312" w:cs="仿宋_GB2312"/>
                <w:i w:val="0"/>
                <w:iCs w:val="0"/>
                <w:color w:val="auto"/>
                <w:kern w:val="0"/>
                <w:sz w:val="24"/>
                <w:szCs w:val="24"/>
                <w:u w:val="none"/>
                <w:shd w:val="clear" w:color="auto" w:fill="auto"/>
                <w:lang w:val="en-US" w:eastAsia="zh-CN" w:bidi="ar"/>
              </w:rPr>
              <w:t>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sz w:val="28"/>
                <w:szCs w:val="28"/>
                <w:highlight w:val="none"/>
                <w:shd w:val="clear" w:color="auto" w:fill="auto"/>
                <w:vertAlign w:val="baseline"/>
                <w:lang w:val="en-US" w:eastAsia="zh-CN"/>
              </w:rPr>
            </w:pPr>
            <w:r>
              <w:rPr>
                <w:rFonts w:hint="default" w:ascii="仿宋" w:hAnsi="仿宋" w:eastAsia="仿宋" w:cs="仿宋"/>
                <w:color w:val="auto"/>
                <w:sz w:val="28"/>
                <w:szCs w:val="28"/>
                <w:highlight w:val="none"/>
                <w:shd w:val="clear" w:color="auto" w:fill="auto"/>
                <w:vertAlign w:val="baseline"/>
                <w:lang w:val="en-US" w:eastAsia="zh-CN"/>
              </w:rPr>
              <w:t>6</w:t>
            </w:r>
          </w:p>
        </w:tc>
        <w:tc>
          <w:tcPr>
            <w:tcW w:w="122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p>
        </w:tc>
        <w:tc>
          <w:tcPr>
            <w:tcW w:w="12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2022.1.16</w:t>
            </w:r>
          </w:p>
        </w:tc>
        <w:tc>
          <w:tcPr>
            <w:tcW w:w="8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760</w:t>
            </w:r>
          </w:p>
        </w:tc>
        <w:tc>
          <w:tcPr>
            <w:tcW w:w="1213"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仿宋_GB2312" w:hAnsi="宋体" w:eastAsia="仿宋_GB2312" w:cs="仿宋_GB2312"/>
                <w:i w:val="0"/>
                <w:iCs w:val="0"/>
                <w:color w:val="auto"/>
                <w:kern w:val="0"/>
                <w:sz w:val="24"/>
                <w:szCs w:val="24"/>
                <w:u w:val="none"/>
                <w:shd w:val="clear" w:color="auto" w:fill="auto"/>
                <w:lang w:val="en-US" w:eastAsia="zh-CN" w:bidi="ar"/>
              </w:rPr>
              <w:t>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sz w:val="28"/>
                <w:szCs w:val="28"/>
                <w:highlight w:val="none"/>
                <w:shd w:val="clear" w:color="auto" w:fill="auto"/>
                <w:vertAlign w:val="baseline"/>
                <w:lang w:val="en-US" w:eastAsia="zh-CN"/>
              </w:rPr>
            </w:pPr>
            <w:r>
              <w:rPr>
                <w:rFonts w:hint="default" w:ascii="仿宋" w:hAnsi="仿宋" w:eastAsia="仿宋" w:cs="仿宋"/>
                <w:color w:val="auto"/>
                <w:sz w:val="28"/>
                <w:szCs w:val="28"/>
                <w:highlight w:val="none"/>
                <w:shd w:val="clear" w:color="auto" w:fill="auto"/>
                <w:vertAlign w:val="baseline"/>
                <w:lang w:val="en-US" w:eastAsia="zh-CN"/>
              </w:rPr>
              <w:t>7</w:t>
            </w:r>
          </w:p>
        </w:tc>
        <w:tc>
          <w:tcPr>
            <w:tcW w:w="122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p>
        </w:tc>
        <w:tc>
          <w:tcPr>
            <w:tcW w:w="12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2022.1.16</w:t>
            </w:r>
          </w:p>
        </w:tc>
        <w:tc>
          <w:tcPr>
            <w:tcW w:w="8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1261</w:t>
            </w:r>
          </w:p>
        </w:tc>
        <w:tc>
          <w:tcPr>
            <w:tcW w:w="1213"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仿宋_GB2312" w:hAnsi="宋体" w:eastAsia="仿宋_GB2312" w:cs="仿宋_GB2312"/>
                <w:i w:val="0"/>
                <w:iCs w:val="0"/>
                <w:color w:val="auto"/>
                <w:kern w:val="0"/>
                <w:sz w:val="24"/>
                <w:szCs w:val="24"/>
                <w:u w:val="none"/>
                <w:shd w:val="clear" w:color="auto" w:fill="auto"/>
                <w:lang w:val="en-US" w:eastAsia="zh-CN" w:bidi="ar"/>
              </w:rPr>
              <w:t>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sz w:val="28"/>
                <w:szCs w:val="28"/>
                <w:highlight w:val="none"/>
                <w:shd w:val="clear" w:color="auto" w:fill="auto"/>
                <w:vertAlign w:val="baseline"/>
                <w:lang w:val="en-US" w:eastAsia="zh-CN"/>
              </w:rPr>
            </w:pPr>
            <w:r>
              <w:rPr>
                <w:rFonts w:hint="default" w:ascii="仿宋" w:hAnsi="仿宋" w:eastAsia="仿宋" w:cs="仿宋"/>
                <w:color w:val="auto"/>
                <w:sz w:val="28"/>
                <w:szCs w:val="28"/>
                <w:highlight w:val="none"/>
                <w:shd w:val="clear" w:color="auto" w:fill="auto"/>
                <w:vertAlign w:val="baseline"/>
                <w:lang w:val="en-US" w:eastAsia="zh-CN"/>
              </w:rPr>
              <w:t>8</w:t>
            </w:r>
          </w:p>
        </w:tc>
        <w:tc>
          <w:tcPr>
            <w:tcW w:w="122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p>
        </w:tc>
        <w:tc>
          <w:tcPr>
            <w:tcW w:w="12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2023.1.20</w:t>
            </w:r>
          </w:p>
        </w:tc>
        <w:tc>
          <w:tcPr>
            <w:tcW w:w="8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100</w:t>
            </w:r>
          </w:p>
        </w:tc>
        <w:tc>
          <w:tcPr>
            <w:tcW w:w="1213"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仿宋_GB2312" w:hAnsi="宋体" w:eastAsia="仿宋_GB2312" w:cs="仿宋_GB2312"/>
                <w:i w:val="0"/>
                <w:iCs w:val="0"/>
                <w:color w:val="auto"/>
                <w:kern w:val="0"/>
                <w:sz w:val="24"/>
                <w:szCs w:val="24"/>
                <w:u w:val="none"/>
                <w:shd w:val="clear" w:color="auto" w:fill="auto"/>
                <w:lang w:val="en-US" w:eastAsia="zh-CN" w:bidi="ar"/>
              </w:rPr>
              <w:t>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sz w:val="28"/>
                <w:szCs w:val="28"/>
                <w:highlight w:val="none"/>
                <w:shd w:val="clear" w:color="auto" w:fill="auto"/>
                <w:vertAlign w:val="baseline"/>
                <w:lang w:val="en-US" w:eastAsia="zh-CN"/>
              </w:rPr>
            </w:pPr>
            <w:r>
              <w:rPr>
                <w:rFonts w:hint="default" w:ascii="仿宋" w:hAnsi="仿宋" w:eastAsia="仿宋" w:cs="仿宋"/>
                <w:color w:val="auto"/>
                <w:sz w:val="28"/>
                <w:szCs w:val="28"/>
                <w:highlight w:val="none"/>
                <w:shd w:val="clear" w:color="auto" w:fill="auto"/>
                <w:vertAlign w:val="baseline"/>
                <w:lang w:val="en-US" w:eastAsia="zh-CN"/>
              </w:rPr>
              <w:t>9</w:t>
            </w:r>
          </w:p>
        </w:tc>
        <w:tc>
          <w:tcPr>
            <w:tcW w:w="122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p>
        </w:tc>
        <w:tc>
          <w:tcPr>
            <w:tcW w:w="1237"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2023.5.19</w:t>
            </w:r>
          </w:p>
        </w:tc>
        <w:tc>
          <w:tcPr>
            <w:tcW w:w="896" w:type="pct"/>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100</w:t>
            </w:r>
          </w:p>
        </w:tc>
        <w:tc>
          <w:tcPr>
            <w:tcW w:w="1213"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default" w:ascii="仿宋_GB2312" w:hAnsi="宋体" w:eastAsia="仿宋_GB2312" w:cs="仿宋_GB2312"/>
                <w:i w:val="0"/>
                <w:iCs w:val="0"/>
                <w:color w:val="auto"/>
                <w:kern w:val="0"/>
                <w:sz w:val="24"/>
                <w:szCs w:val="24"/>
                <w:u w:val="none"/>
                <w:shd w:val="clear" w:color="auto" w:fill="auto"/>
                <w:lang w:val="en-US" w:eastAsia="zh-CN" w:bidi="ar"/>
              </w:rPr>
              <w:t>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仿宋" w:hAnsi="仿宋" w:eastAsia="仿宋" w:cs="仿宋"/>
                <w:color w:val="auto"/>
                <w:sz w:val="28"/>
                <w:szCs w:val="28"/>
                <w:highlight w:val="none"/>
                <w:shd w:val="clear" w:color="auto" w:fill="auto"/>
                <w:vertAlign w:val="baseline"/>
                <w:lang w:val="en-US" w:eastAsia="zh-CN"/>
              </w:rPr>
            </w:pPr>
            <w:r>
              <w:rPr>
                <w:rFonts w:hint="eastAsia" w:ascii="仿宋" w:hAnsi="仿宋" w:eastAsia="仿宋" w:cs="仿宋"/>
                <w:color w:val="auto"/>
                <w:sz w:val="28"/>
                <w:szCs w:val="28"/>
                <w:highlight w:val="none"/>
                <w:shd w:val="clear" w:color="auto" w:fill="auto"/>
                <w:vertAlign w:val="baseline"/>
                <w:lang w:val="en-US" w:eastAsia="zh-CN"/>
              </w:rPr>
              <w:t>10</w:t>
            </w:r>
          </w:p>
        </w:tc>
        <w:tc>
          <w:tcPr>
            <w:tcW w:w="122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r>
              <w:rPr>
                <w:rFonts w:hint="eastAsia" w:ascii="仿宋" w:hAnsi="仿宋" w:eastAsia="仿宋" w:cs="仿宋"/>
                <w:color w:val="auto"/>
                <w:kern w:val="2"/>
                <w:sz w:val="28"/>
                <w:szCs w:val="28"/>
                <w:highlight w:val="none"/>
                <w:shd w:val="clear" w:color="auto" w:fill="auto"/>
                <w:vertAlign w:val="baseline"/>
                <w:lang w:val="en-US" w:eastAsia="zh-CN" w:bidi="ar-SA"/>
              </w:rPr>
              <w:t>自筹资金</w:t>
            </w:r>
          </w:p>
        </w:tc>
        <w:tc>
          <w:tcPr>
            <w:tcW w:w="1237"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4"/>
                <w:szCs w:val="24"/>
                <w:u w:val="none"/>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2022.6.30</w:t>
            </w:r>
          </w:p>
        </w:tc>
        <w:tc>
          <w:tcPr>
            <w:tcW w:w="89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u w:val="none"/>
                <w:shd w:val="clear" w:color="auto" w:fill="auto"/>
                <w:lang w:val="en-US" w:eastAsia="zh-CN" w:bidi="ar"/>
              </w:rPr>
            </w:pPr>
            <w:r>
              <w:rPr>
                <w:rFonts w:hint="default" w:ascii="Times New Roman" w:hAnsi="Times New Roman" w:eastAsia="宋体" w:cs="Times New Roman"/>
                <w:i w:val="0"/>
                <w:iCs w:val="0"/>
                <w:color w:val="auto"/>
                <w:kern w:val="0"/>
                <w:sz w:val="24"/>
                <w:szCs w:val="24"/>
                <w:u w:val="none"/>
                <w:shd w:val="clear" w:color="auto" w:fill="auto"/>
                <w:lang w:val="en-US" w:eastAsia="zh-CN" w:bidi="ar"/>
              </w:rPr>
              <w:t>17</w:t>
            </w:r>
          </w:p>
        </w:tc>
        <w:tc>
          <w:tcPr>
            <w:tcW w:w="1213"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jc w:val="center"/>
              <w:textAlignment w:val="center"/>
              <w:rPr>
                <w:rFonts w:hint="default" w:ascii="仿宋" w:hAnsi="仿宋" w:eastAsia="仿宋" w:cs="仿宋"/>
                <w:i w:val="0"/>
                <w:iCs w:val="0"/>
                <w:color w:val="auto"/>
                <w:kern w:val="0"/>
                <w:sz w:val="28"/>
                <w:szCs w:val="28"/>
                <w:highlight w:val="none"/>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建设工程勘察合同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仿宋" w:hAnsi="仿宋" w:eastAsia="仿宋" w:cs="仿宋"/>
                <w:color w:val="auto"/>
                <w:sz w:val="28"/>
                <w:szCs w:val="28"/>
                <w:highlight w:val="none"/>
                <w:shd w:val="clear" w:color="auto" w:fill="auto"/>
                <w:vertAlign w:val="baseline"/>
                <w:lang w:val="en-US" w:eastAsia="zh-CN"/>
              </w:rPr>
            </w:pPr>
            <w:r>
              <w:rPr>
                <w:rFonts w:hint="eastAsia" w:ascii="仿宋" w:hAnsi="仿宋" w:eastAsia="仿宋" w:cs="仿宋"/>
                <w:color w:val="auto"/>
                <w:sz w:val="28"/>
                <w:szCs w:val="28"/>
                <w:highlight w:val="none"/>
                <w:shd w:val="clear" w:color="auto" w:fill="auto"/>
                <w:vertAlign w:val="baseline"/>
                <w:lang w:val="en-US" w:eastAsia="zh-CN"/>
              </w:rPr>
              <w:t>11</w:t>
            </w:r>
          </w:p>
        </w:tc>
        <w:tc>
          <w:tcPr>
            <w:tcW w:w="122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p>
        </w:tc>
        <w:tc>
          <w:tcPr>
            <w:tcW w:w="123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eastAsia" w:ascii="仿宋" w:hAnsi="仿宋" w:eastAsia="仿宋" w:cs="仿宋"/>
                <w:i w:val="0"/>
                <w:iCs w:val="0"/>
                <w:color w:val="auto"/>
                <w:kern w:val="0"/>
                <w:sz w:val="24"/>
                <w:szCs w:val="24"/>
                <w:highlight w:val="none"/>
                <w:u w:val="none"/>
                <w:shd w:val="clear" w:color="auto" w:fill="auto"/>
                <w:lang w:val="en-US" w:eastAsia="zh-CN" w:bidi="ar"/>
              </w:rPr>
              <w:t>2022.11.18</w:t>
            </w:r>
          </w:p>
        </w:tc>
        <w:tc>
          <w:tcPr>
            <w:tcW w:w="896" w:type="pct"/>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shd w:val="clear" w:color="auto" w:fill="auto"/>
                <w:lang w:val="en-US" w:eastAsia="zh-CN" w:bidi="ar"/>
              </w:rPr>
            </w:pPr>
            <w:r>
              <w:rPr>
                <w:rFonts w:hint="eastAsia" w:ascii="Times New Roman" w:hAnsi="Times New Roman" w:eastAsia="宋体" w:cs="Times New Roman"/>
                <w:i w:val="0"/>
                <w:iCs w:val="0"/>
                <w:color w:val="auto"/>
                <w:kern w:val="0"/>
                <w:sz w:val="24"/>
                <w:szCs w:val="24"/>
                <w:u w:val="none"/>
                <w:shd w:val="clear" w:color="auto" w:fill="auto"/>
                <w:lang w:val="en-US" w:eastAsia="zh-CN" w:bidi="ar"/>
              </w:rPr>
              <w:t>16</w:t>
            </w:r>
          </w:p>
        </w:tc>
        <w:tc>
          <w:tcPr>
            <w:tcW w:w="1213"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财务评价报告合同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仿宋" w:hAnsi="仿宋" w:eastAsia="仿宋" w:cs="仿宋"/>
                <w:color w:val="auto"/>
                <w:sz w:val="28"/>
                <w:szCs w:val="28"/>
                <w:highlight w:val="none"/>
                <w:shd w:val="clear" w:color="auto" w:fill="auto"/>
                <w:vertAlign w:val="baseline"/>
                <w:lang w:val="en-US" w:eastAsia="zh-CN"/>
              </w:rPr>
            </w:pPr>
            <w:r>
              <w:rPr>
                <w:rFonts w:hint="eastAsia" w:ascii="仿宋" w:hAnsi="仿宋" w:eastAsia="仿宋" w:cs="仿宋"/>
                <w:color w:val="auto"/>
                <w:sz w:val="28"/>
                <w:szCs w:val="28"/>
                <w:highlight w:val="none"/>
                <w:shd w:val="clear" w:color="auto" w:fill="auto"/>
                <w:vertAlign w:val="baseline"/>
                <w:lang w:val="en-US" w:eastAsia="zh-CN"/>
              </w:rPr>
              <w:t>12</w:t>
            </w:r>
          </w:p>
        </w:tc>
        <w:tc>
          <w:tcPr>
            <w:tcW w:w="122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p>
        </w:tc>
        <w:tc>
          <w:tcPr>
            <w:tcW w:w="123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p>
        </w:tc>
        <w:tc>
          <w:tcPr>
            <w:tcW w:w="896" w:type="pct"/>
            <w:vMerge w:val="continue"/>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u w:val="none"/>
                <w:shd w:val="clear" w:color="auto" w:fill="auto"/>
                <w:lang w:val="en-US" w:eastAsia="zh-CN" w:bidi="ar"/>
              </w:rPr>
            </w:pPr>
          </w:p>
        </w:tc>
        <w:tc>
          <w:tcPr>
            <w:tcW w:w="1213"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法律意见书合同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default" w:ascii="仿宋" w:hAnsi="仿宋" w:eastAsia="仿宋" w:cs="仿宋"/>
                <w:color w:val="auto"/>
                <w:sz w:val="28"/>
                <w:szCs w:val="28"/>
                <w:highlight w:val="none"/>
                <w:shd w:val="clear" w:color="auto" w:fill="auto"/>
                <w:vertAlign w:val="baseline"/>
                <w:lang w:val="en-US" w:eastAsia="zh-CN"/>
              </w:rPr>
            </w:pPr>
            <w:r>
              <w:rPr>
                <w:rFonts w:hint="eastAsia" w:ascii="仿宋" w:hAnsi="仿宋" w:eastAsia="仿宋" w:cs="仿宋"/>
                <w:color w:val="auto"/>
                <w:sz w:val="28"/>
                <w:szCs w:val="28"/>
                <w:highlight w:val="none"/>
                <w:shd w:val="clear" w:color="auto" w:fill="auto"/>
                <w:vertAlign w:val="baseline"/>
                <w:lang w:val="en-US" w:eastAsia="zh-CN"/>
              </w:rPr>
              <w:t>13</w:t>
            </w:r>
          </w:p>
        </w:tc>
        <w:tc>
          <w:tcPr>
            <w:tcW w:w="1222"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color w:val="auto"/>
                <w:kern w:val="2"/>
                <w:sz w:val="28"/>
                <w:szCs w:val="28"/>
                <w:highlight w:val="none"/>
                <w:shd w:val="clear" w:color="auto" w:fill="auto"/>
                <w:vertAlign w:val="baseline"/>
                <w:lang w:val="en-US" w:eastAsia="zh-CN" w:bidi="ar-SA"/>
              </w:rPr>
            </w:pPr>
          </w:p>
        </w:tc>
        <w:tc>
          <w:tcPr>
            <w:tcW w:w="123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p>
        </w:tc>
        <w:tc>
          <w:tcPr>
            <w:tcW w:w="896" w:type="pct"/>
            <w:vMerge w:val="continue"/>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4"/>
                <w:szCs w:val="24"/>
                <w:u w:val="none"/>
                <w:shd w:val="clear" w:color="auto" w:fill="auto"/>
                <w:lang w:val="en-US" w:eastAsia="zh-CN" w:bidi="ar"/>
              </w:rPr>
            </w:pPr>
          </w:p>
        </w:tc>
        <w:tc>
          <w:tcPr>
            <w:tcW w:w="1213" w:type="pct"/>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8"/>
                <w:szCs w:val="28"/>
                <w:highlight w:val="none"/>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平衡方案合同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0" w:type="pct"/>
            <w:gridSpan w:val="3"/>
            <w:vAlign w:val="center"/>
          </w:tcPr>
          <w:p>
            <w:pPr>
              <w:keepNext w:val="0"/>
              <w:keepLines w:val="0"/>
              <w:pageBreakBefore w:val="0"/>
              <w:widowControl/>
              <w:suppressLineNumbers w:val="0"/>
              <w:kinsoku/>
              <w:wordWrap/>
              <w:overflowPunct/>
              <w:topLinePunct w:val="0"/>
              <w:autoSpaceDE/>
              <w:autoSpaceDN/>
              <w:bidi w:val="0"/>
              <w:adjustRightInd w:val="0"/>
              <w:snapToGrid w:val="0"/>
              <w:spacing w:before="63" w:beforeLines="20" w:after="63" w:afterLines="20"/>
              <w:jc w:val="center"/>
              <w:textAlignment w:val="center"/>
              <w:rPr>
                <w:rFonts w:hint="eastAsia" w:ascii="仿宋" w:hAnsi="仿宋" w:eastAsia="仿宋" w:cs="仿宋"/>
                <w:b/>
                <w:bCs/>
                <w:i w:val="0"/>
                <w:iCs w:val="0"/>
                <w:color w:val="auto"/>
                <w:kern w:val="0"/>
                <w:sz w:val="28"/>
                <w:szCs w:val="28"/>
                <w:highlight w:val="none"/>
                <w:u w:val="none"/>
                <w:shd w:val="clear" w:color="auto" w:fill="auto"/>
                <w:lang w:val="en-US" w:eastAsia="zh-CN" w:bidi="ar"/>
              </w:rPr>
            </w:pPr>
            <w:r>
              <w:rPr>
                <w:rFonts w:hint="eastAsia" w:ascii="仿宋" w:hAnsi="仿宋" w:eastAsia="仿宋" w:cs="仿宋"/>
                <w:b/>
                <w:bCs/>
                <w:i w:val="0"/>
                <w:iCs w:val="0"/>
                <w:color w:val="auto"/>
                <w:kern w:val="0"/>
                <w:sz w:val="28"/>
                <w:szCs w:val="28"/>
                <w:highlight w:val="none"/>
                <w:u w:val="none"/>
                <w:shd w:val="clear" w:color="auto" w:fill="auto"/>
                <w:lang w:val="en-US" w:eastAsia="zh-CN" w:bidi="ar"/>
              </w:rPr>
              <w:t>合计</w:t>
            </w:r>
          </w:p>
        </w:tc>
        <w:tc>
          <w:tcPr>
            <w:tcW w:w="89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auto"/>
                <w:kern w:val="2"/>
                <w:sz w:val="24"/>
                <w:szCs w:val="24"/>
                <w:u w:val="none"/>
                <w:shd w:val="clear" w:color="auto" w:fill="auto"/>
                <w:lang w:val="en-US" w:eastAsia="zh-CN" w:bidi="ar-SA"/>
              </w:rPr>
            </w:pPr>
            <w:r>
              <w:rPr>
                <w:rFonts w:hint="default" w:ascii="Times New Roman" w:hAnsi="Times New Roman" w:eastAsia="宋体" w:cs="Times New Roman"/>
                <w:b/>
                <w:bCs/>
                <w:i w:val="0"/>
                <w:iCs w:val="0"/>
                <w:color w:val="auto"/>
                <w:kern w:val="0"/>
                <w:sz w:val="24"/>
                <w:szCs w:val="24"/>
                <w:u w:val="none"/>
                <w:shd w:val="clear" w:color="auto" w:fill="auto"/>
                <w:lang w:val="en-US" w:eastAsia="zh-CN" w:bidi="ar"/>
              </w:rPr>
              <w:t>24754</w:t>
            </w:r>
          </w:p>
        </w:tc>
        <w:tc>
          <w:tcPr>
            <w:tcW w:w="1213" w:type="pct"/>
            <w:vAlign w:val="center"/>
          </w:tcPr>
          <w:p>
            <w:pPr>
              <w:keepNext w:val="0"/>
              <w:keepLines w:val="0"/>
              <w:pageBreakBefore w:val="0"/>
              <w:widowControl w:val="0"/>
              <w:kinsoku/>
              <w:wordWrap/>
              <w:overflowPunct/>
              <w:topLinePunct w:val="0"/>
              <w:autoSpaceDE/>
              <w:autoSpaceDN/>
              <w:bidi w:val="0"/>
              <w:adjustRightInd w:val="0"/>
              <w:snapToGrid w:val="0"/>
              <w:spacing w:before="63" w:beforeLines="20" w:after="63" w:afterLines="20"/>
              <w:ind w:firstLine="0" w:firstLineChars="0"/>
              <w:jc w:val="center"/>
              <w:textAlignment w:val="auto"/>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28"/>
                <w:szCs w:val="28"/>
                <w:highlight w:val="none"/>
                <w:shd w:val="clear" w:color="auto" w:fill="auto"/>
                <w:lang w:val="en-US" w:eastAsia="zh-CN"/>
              </w:rPr>
              <w:t>--</w:t>
            </w:r>
          </w:p>
        </w:tc>
      </w:tr>
    </w:tbl>
    <w:p>
      <w:pPr>
        <w:pStyle w:val="4"/>
        <w:keepNext/>
        <w:keepLines/>
        <w:pageBreakBefore w:val="0"/>
        <w:widowControl w:val="0"/>
        <w:kinsoku/>
        <w:wordWrap/>
        <w:overflowPunct/>
        <w:topLinePunct w:val="0"/>
        <w:autoSpaceDE/>
        <w:autoSpaceDN/>
        <w:bidi w:val="0"/>
        <w:adjustRightInd w:val="0"/>
        <w:snapToGrid w:val="0"/>
        <w:ind w:left="420" w:leftChars="200" w:firstLine="0" w:firstLineChars="0"/>
        <w:textAlignment w:val="auto"/>
        <w:rPr>
          <w:rFonts w:hint="eastAsia" w:ascii="仿宋" w:hAnsi="仿宋" w:eastAsia="仿宋" w:cs="仿宋"/>
          <w:color w:val="auto"/>
          <w:shd w:val="clear" w:color="auto" w:fill="auto"/>
          <w:lang w:val="en-US" w:eastAsia="zh-CN"/>
        </w:rPr>
      </w:pPr>
      <w:bookmarkStart w:id="22" w:name="_Toc7077"/>
    </w:p>
    <w:p>
      <w:pPr>
        <w:pStyle w:val="4"/>
        <w:keepNext/>
        <w:keepLines/>
        <w:pageBreakBefore w:val="0"/>
        <w:widowControl w:val="0"/>
        <w:kinsoku/>
        <w:wordWrap/>
        <w:overflowPunct/>
        <w:topLinePunct w:val="0"/>
        <w:autoSpaceDE/>
        <w:autoSpaceDN/>
        <w:bidi w:val="0"/>
        <w:adjustRightInd w:val="0"/>
        <w:snapToGrid w:val="0"/>
        <w:ind w:left="420" w:leftChars="200" w:firstLine="0" w:firstLineChars="0"/>
        <w:textAlignment w:val="auto"/>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（二）项目绩效目标</w:t>
      </w:r>
      <w:bookmarkEnd w:id="22"/>
    </w:p>
    <w:p>
      <w:pPr>
        <w:keepNext w:val="0"/>
        <w:keepLines w:val="0"/>
        <w:widowControl/>
        <w:numPr>
          <w:ilvl w:val="0"/>
          <w:numId w:val="0"/>
        </w:numPr>
        <w:suppressLineNumbers w:val="0"/>
        <w:ind w:left="630" w:leftChars="0"/>
        <w:jc w:val="left"/>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1.总体目标：</w:t>
      </w:r>
      <w:r>
        <w:rPr>
          <w:rFonts w:hint="eastAsia" w:ascii="仿宋_GB2312" w:hAnsi="仿宋_GB2312" w:eastAsia="仿宋_GB2312" w:cs="仿宋_GB2312"/>
          <w:color w:val="auto"/>
          <w:kern w:val="2"/>
          <w:sz w:val="32"/>
          <w:szCs w:val="32"/>
          <w:shd w:val="clear" w:color="auto" w:fill="auto"/>
          <w:lang w:val="en-US" w:eastAsia="zh-CN" w:bidi="ar-SA"/>
        </w:rPr>
        <w:t>新建供热一次网DN1000 管道 15552 米（双管长度）。</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2.阶段性目标：按年度计划完成项目投资、按年度计划完成基础设施改造工程、按年度计划完成项目阶段性验收工作。</w:t>
      </w:r>
    </w:p>
    <w:p>
      <w:pPr>
        <w:rPr>
          <w:rFonts w:hint="eastAsia" w:ascii="仿宋" w:hAnsi="仿宋" w:eastAsia="仿宋" w:cs="仿宋"/>
          <w:color w:val="auto"/>
          <w:shd w:val="clear" w:color="auto" w:fill="auto"/>
          <w:lang w:val="en-US" w:eastAsia="zh-CN"/>
        </w:rPr>
      </w:pPr>
    </w:p>
    <w:p>
      <w:pPr>
        <w:rPr>
          <w:rFonts w:hint="eastAsia" w:ascii="仿宋" w:hAnsi="仿宋" w:eastAsia="仿宋" w:cs="仿宋"/>
          <w:color w:val="auto"/>
          <w:shd w:val="clear" w:color="auto" w:fill="auto"/>
          <w:lang w:val="en-US" w:eastAsia="zh-CN"/>
        </w:rPr>
      </w:pPr>
    </w:p>
    <w:p>
      <w:pPr>
        <w:rPr>
          <w:rFonts w:hint="eastAsia" w:ascii="仿宋" w:hAnsi="仿宋" w:eastAsia="仿宋" w:cs="仿宋"/>
          <w:color w:val="auto"/>
          <w:shd w:val="clear" w:color="auto" w:fill="auto"/>
          <w:lang w:val="en-US" w:eastAsia="zh-CN"/>
        </w:rPr>
        <w:sectPr>
          <w:footerReference r:id="rId4" w:type="default"/>
          <w:pgSz w:w="11906" w:h="16838"/>
          <w:pgMar w:top="1440" w:right="1080" w:bottom="1440" w:left="1080" w:header="851" w:footer="992" w:gutter="0"/>
          <w:pgNumType w:fmt="decimal" w:start="1"/>
          <w:cols w:space="425" w:num="1"/>
          <w:docGrid w:type="lines" w:linePitch="312" w:charSpace="0"/>
        </w:sectPr>
      </w:pPr>
    </w:p>
    <w:p>
      <w:pPr>
        <w:pStyle w:val="3"/>
        <w:bidi w:val="0"/>
        <w:ind w:firstLine="723" w:firstLineChars="200"/>
        <w:rPr>
          <w:rFonts w:hint="eastAsia" w:ascii="仿宋" w:hAnsi="仿宋" w:eastAsia="仿宋" w:cs="仿宋"/>
          <w:color w:val="auto"/>
          <w:shd w:val="clear" w:color="auto" w:fill="auto"/>
          <w:lang w:val="en-US" w:eastAsia="zh-CN"/>
        </w:rPr>
      </w:pPr>
      <w:bookmarkStart w:id="23" w:name="_Toc460"/>
      <w:r>
        <w:rPr>
          <w:rFonts w:hint="eastAsia" w:ascii="仿宋" w:hAnsi="仿宋" w:eastAsia="仿宋" w:cs="仿宋"/>
          <w:color w:val="auto"/>
          <w:shd w:val="clear" w:color="auto" w:fill="auto"/>
          <w:lang w:val="en-US" w:eastAsia="zh-CN"/>
        </w:rPr>
        <w:t>二、绩效评价工作开展情况</w:t>
      </w:r>
      <w:bookmarkEnd w:id="23"/>
    </w:p>
    <w:p>
      <w:pPr>
        <w:pStyle w:val="4"/>
        <w:bidi w:val="0"/>
        <w:rPr>
          <w:rFonts w:hint="eastAsia" w:ascii="仿宋" w:hAnsi="仿宋" w:eastAsia="仿宋" w:cs="仿宋"/>
          <w:color w:val="auto"/>
          <w:shd w:val="clear" w:color="auto" w:fill="auto"/>
          <w:lang w:val="en-US" w:eastAsia="zh-CN"/>
        </w:rPr>
      </w:pPr>
      <w:bookmarkStart w:id="24" w:name="_Toc20852"/>
      <w:r>
        <w:rPr>
          <w:rFonts w:hint="eastAsia" w:ascii="仿宋" w:hAnsi="仿宋" w:eastAsia="仿宋" w:cs="仿宋"/>
          <w:color w:val="auto"/>
          <w:shd w:val="clear" w:color="auto" w:fill="auto"/>
          <w:lang w:val="en-US" w:eastAsia="zh-CN"/>
        </w:rPr>
        <w:t>（一）绩效评价目标</w:t>
      </w:r>
      <w:bookmarkEnd w:id="24"/>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绩效评价的主要目的是为了全面贯彻落实《中共吉林省委吉林省人民政府关于全面实施预算绩效管理的实施意见》（吉发〔2019〕10号）、《吉林省财政厅关于印发&lt;贯彻落实全面实施预算绩效管理实施意见的工作方案（2019-2020年）&gt;的通知》（吉财绩〔2019〕406号）文件精神，建立科学、合理的地方政府专项债券绩效评价管理体系，从而提升专项债券资金的使用效率及效果，发挥专项债券资金促进稳投资、扩内需、补短板的积极作用。</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本次绩效评价，通过科学、合理的评价方法，对白山市江源区2022年度城区供热并网白山市热电联产项目绩效进行可靠的中期绩效评价，分析绩效目标的完成度以及预期由此产生的相关效益，旨在发现项目前期与中期实施过程中存在的问题，得出关于项目的初步结论，并在此基础上提出修正性建议，以促进债券项目资金的管理和使用水平进一步提高。</w:t>
      </w:r>
    </w:p>
    <w:p>
      <w:pPr>
        <w:pStyle w:val="4"/>
        <w:bidi w:val="0"/>
        <w:rPr>
          <w:rFonts w:hint="eastAsia" w:ascii="仿宋" w:hAnsi="仿宋" w:eastAsia="仿宋" w:cs="仿宋"/>
          <w:color w:val="auto"/>
          <w:shd w:val="clear" w:color="auto" w:fill="auto"/>
          <w:lang w:val="en-US" w:eastAsia="zh-CN"/>
        </w:rPr>
      </w:pPr>
      <w:bookmarkStart w:id="25" w:name="_Toc28239"/>
      <w:r>
        <w:rPr>
          <w:rFonts w:hint="eastAsia" w:ascii="仿宋" w:hAnsi="仿宋" w:eastAsia="仿宋" w:cs="仿宋"/>
          <w:color w:val="auto"/>
          <w:shd w:val="clear" w:color="auto" w:fill="auto"/>
          <w:lang w:val="en-US" w:eastAsia="zh-CN"/>
        </w:rPr>
        <w:t>（二）绩效评价对象和范围</w:t>
      </w:r>
      <w:bookmarkEnd w:id="25"/>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shd w:val="clear" w:color="auto" w:fill="auto"/>
          <w:lang w:val="en-US" w:eastAsia="zh-CN"/>
        </w:rPr>
        <w:t>本次评价的对象为白山市江源区2022年度城区供热并网白山市热电联产项目，</w:t>
      </w:r>
      <w:r>
        <w:rPr>
          <w:rFonts w:hint="eastAsia" w:ascii="仿宋" w:hAnsi="仿宋" w:eastAsia="仿宋" w:cs="仿宋"/>
          <w:color w:val="auto"/>
          <w:sz w:val="32"/>
          <w:szCs w:val="32"/>
          <w:highlight w:val="none"/>
          <w:shd w:val="clear" w:color="auto" w:fill="auto"/>
          <w:lang w:val="en-US" w:eastAsia="zh-CN"/>
        </w:rPr>
        <w:t>涉及项目总投资32498.32万元，截止2023年5月底，项目实际支出资金24754万元。资金来源为吉林省政府专项债券资金及项目单位自筹资金。</w:t>
      </w:r>
    </w:p>
    <w:p>
      <w:pPr>
        <w:pStyle w:val="4"/>
        <w:bidi w:val="0"/>
        <w:rPr>
          <w:rFonts w:hint="eastAsia" w:ascii="仿宋" w:hAnsi="仿宋" w:eastAsia="仿宋" w:cs="仿宋"/>
          <w:color w:val="auto"/>
          <w:shd w:val="clear" w:color="auto" w:fill="auto"/>
          <w:lang w:val="en-US" w:eastAsia="zh-CN"/>
        </w:rPr>
      </w:pPr>
      <w:bookmarkStart w:id="26" w:name="_Toc32180"/>
      <w:r>
        <w:rPr>
          <w:rFonts w:hint="eastAsia" w:ascii="仿宋" w:hAnsi="仿宋" w:eastAsia="仿宋" w:cs="仿宋"/>
          <w:color w:val="auto"/>
          <w:shd w:val="clear" w:color="auto" w:fill="auto"/>
          <w:lang w:val="en-US" w:eastAsia="zh-CN"/>
        </w:rPr>
        <w:t>（三）绩效评价原则</w:t>
      </w:r>
      <w:bookmarkEnd w:id="26"/>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一是科学规范原则：绩效评价严格遵循既定程序，科学可行；</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二是公开公正原则：评价结果客观公正，并接受社会公开监督；</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三是分级分类原则：根据评价对象特点分类组织实施；</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四是绩效相关原则：支出与其产出之间有紧密相关关系。</w:t>
      </w:r>
    </w:p>
    <w:p>
      <w:pPr>
        <w:pStyle w:val="4"/>
        <w:bidi w:val="0"/>
        <w:rPr>
          <w:rFonts w:hint="eastAsia" w:ascii="仿宋" w:hAnsi="仿宋" w:eastAsia="仿宋" w:cs="仿宋"/>
          <w:color w:val="auto"/>
          <w:shd w:val="clear" w:color="auto" w:fill="auto"/>
          <w:lang w:val="en-US" w:eastAsia="zh-CN"/>
        </w:rPr>
      </w:pPr>
      <w:bookmarkStart w:id="27" w:name="_Toc16726"/>
      <w:r>
        <w:rPr>
          <w:rFonts w:hint="eastAsia" w:ascii="仿宋" w:hAnsi="仿宋" w:eastAsia="仿宋" w:cs="仿宋"/>
          <w:color w:val="auto"/>
          <w:shd w:val="clear" w:color="auto" w:fill="auto"/>
          <w:lang w:val="en-US" w:eastAsia="zh-CN"/>
        </w:rPr>
        <w:t>（四）绩效评价指标体系</w:t>
      </w:r>
      <w:bookmarkEnd w:id="27"/>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根据《吉林省地方政府专项债券项目资金绩效管理办法（试行）》（吉财债〔2021〕1044号），绩效评价结果量化为百分制综合评分，并按照综合评分进行分级。综合评分为90分（含）以上的为“优”，80分（含）至90分的为“良”，60分（含）至80分的为“中”，60分以下的为“差”。</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本次绩效评价采用定量与定性相结合的方式，对收集的相关资料，在汇总、整理、分析的基础上，运用审阅资料、对比分析法、公众评判法、实地调查法等方法，系统、科学地反映项目综合绩效情况。</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本项目绩效评价指标体系见下表：</w:t>
      </w:r>
    </w:p>
    <w:p>
      <w:pPr>
        <w:pStyle w:val="6"/>
        <w:rPr>
          <w:rFonts w:hint="eastAsia" w:ascii="仿宋" w:hAnsi="仿宋" w:eastAsia="仿宋" w:cs="仿宋"/>
          <w:color w:val="auto"/>
          <w:sz w:val="32"/>
          <w:szCs w:val="32"/>
          <w:highlight w:val="none"/>
          <w:shd w:val="clear" w:color="auto" w:fill="auto"/>
          <w:lang w:val="en-US" w:eastAsia="zh-CN"/>
        </w:rPr>
      </w:pPr>
    </w:p>
    <w:p>
      <w:pPr>
        <w:rPr>
          <w:rFonts w:hint="eastAsia" w:ascii="仿宋" w:hAnsi="仿宋" w:eastAsia="仿宋" w:cs="仿宋"/>
          <w:color w:val="auto"/>
          <w:shd w:val="clear" w:color="auto" w:fill="auto"/>
          <w:lang w:val="en-US" w:eastAsia="zh-CN"/>
        </w:rPr>
        <w:sectPr>
          <w:pgSz w:w="11906" w:h="16838"/>
          <w:pgMar w:top="1440" w:right="1080" w:bottom="1440" w:left="1080" w:header="851" w:footer="992" w:gutter="0"/>
          <w:pgNumType w:fmt="decimal"/>
          <w:cols w:space="425" w:num="1"/>
          <w:docGrid w:type="lines" w:linePitch="312" w:charSpace="0"/>
        </w:sectPr>
      </w:pPr>
    </w:p>
    <w:p>
      <w:pPr>
        <w:pStyle w:val="6"/>
        <w:rPr>
          <w:rFonts w:hint="eastAsia" w:ascii="仿宋" w:hAnsi="仿宋" w:eastAsia="仿宋" w:cs="仿宋"/>
          <w:color w:val="auto"/>
          <w:shd w:val="clear" w:color="auto" w:fill="auto"/>
          <w:lang w:val="en-US" w:eastAsia="zh-CN"/>
        </w:rPr>
      </w:pPr>
    </w:p>
    <w:tbl>
      <w:tblPr>
        <w:tblStyle w:val="16"/>
        <w:tblW w:w="49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301"/>
        <w:gridCol w:w="1046"/>
        <w:gridCol w:w="443"/>
        <w:gridCol w:w="2405"/>
        <w:gridCol w:w="4675"/>
        <w:gridCol w:w="2050"/>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6" w:type="pct"/>
            <w:shd w:val="clear" w:color="auto" w:fill="D7D7D7" w:themeFill="background1" w:themeFillShade="D8"/>
            <w:noWrap w:val="0"/>
            <w:vAlign w:val="center"/>
          </w:tcPr>
          <w:p>
            <w:pPr>
              <w:widowControl/>
              <w:jc w:val="center"/>
              <w:textAlignment w:val="center"/>
              <w:rPr>
                <w:rFonts w:hint="eastAsia" w:ascii="仿宋" w:hAnsi="仿宋" w:eastAsia="仿宋" w:cs="仿宋"/>
                <w:b/>
                <w:bCs/>
                <w:color w:val="auto"/>
                <w:sz w:val="20"/>
                <w:shd w:val="clear" w:color="auto" w:fill="auto"/>
              </w:rPr>
            </w:pPr>
            <w:r>
              <w:rPr>
                <w:rFonts w:hint="eastAsia" w:ascii="仿宋" w:hAnsi="仿宋" w:eastAsia="仿宋" w:cs="仿宋"/>
                <w:b/>
                <w:bCs/>
                <w:color w:val="auto"/>
                <w:kern w:val="0"/>
                <w:sz w:val="20"/>
                <w:shd w:val="clear" w:color="auto" w:fill="auto"/>
                <w:lang w:bidi="ar"/>
              </w:rPr>
              <w:t>一级指标</w:t>
            </w:r>
          </w:p>
        </w:tc>
        <w:tc>
          <w:tcPr>
            <w:tcW w:w="462" w:type="pct"/>
            <w:shd w:val="clear" w:color="auto" w:fill="D7D7D7" w:themeFill="background1" w:themeFillShade="D8"/>
            <w:noWrap w:val="0"/>
            <w:vAlign w:val="center"/>
          </w:tcPr>
          <w:p>
            <w:pPr>
              <w:widowControl/>
              <w:jc w:val="center"/>
              <w:textAlignment w:val="center"/>
              <w:rPr>
                <w:rFonts w:hint="eastAsia" w:ascii="仿宋" w:hAnsi="仿宋" w:eastAsia="仿宋" w:cs="仿宋"/>
                <w:b/>
                <w:bCs/>
                <w:color w:val="auto"/>
                <w:sz w:val="20"/>
                <w:shd w:val="clear" w:color="auto" w:fill="auto"/>
              </w:rPr>
            </w:pPr>
            <w:r>
              <w:rPr>
                <w:rFonts w:hint="eastAsia" w:ascii="仿宋" w:hAnsi="仿宋" w:eastAsia="仿宋" w:cs="仿宋"/>
                <w:b/>
                <w:bCs/>
                <w:color w:val="auto"/>
                <w:kern w:val="0"/>
                <w:sz w:val="20"/>
                <w:shd w:val="clear" w:color="auto" w:fill="auto"/>
                <w:lang w:bidi="ar"/>
              </w:rPr>
              <w:t>二级指标</w:t>
            </w:r>
          </w:p>
        </w:tc>
        <w:tc>
          <w:tcPr>
            <w:tcW w:w="371" w:type="pct"/>
            <w:shd w:val="clear" w:color="auto" w:fill="D7D7D7" w:themeFill="background1" w:themeFillShade="D8"/>
            <w:noWrap w:val="0"/>
            <w:vAlign w:val="center"/>
          </w:tcPr>
          <w:p>
            <w:pPr>
              <w:widowControl/>
              <w:jc w:val="center"/>
              <w:textAlignment w:val="center"/>
              <w:rPr>
                <w:rFonts w:hint="eastAsia" w:ascii="仿宋" w:hAnsi="仿宋" w:eastAsia="仿宋" w:cs="仿宋"/>
                <w:b/>
                <w:bCs/>
                <w:color w:val="auto"/>
                <w:sz w:val="20"/>
                <w:shd w:val="clear" w:color="auto" w:fill="auto"/>
              </w:rPr>
            </w:pPr>
            <w:r>
              <w:rPr>
                <w:rFonts w:hint="eastAsia" w:ascii="仿宋" w:hAnsi="仿宋" w:eastAsia="仿宋" w:cs="仿宋"/>
                <w:b/>
                <w:bCs/>
                <w:color w:val="auto"/>
                <w:kern w:val="0"/>
                <w:sz w:val="20"/>
                <w:shd w:val="clear" w:color="auto" w:fill="auto"/>
                <w:lang w:bidi="ar"/>
              </w:rPr>
              <w:t>三级指标</w:t>
            </w:r>
          </w:p>
        </w:tc>
        <w:tc>
          <w:tcPr>
            <w:tcW w:w="157" w:type="pct"/>
            <w:shd w:val="clear" w:color="auto" w:fill="D7D7D7" w:themeFill="background1" w:themeFillShade="D8"/>
            <w:noWrap w:val="0"/>
            <w:vAlign w:val="center"/>
          </w:tcPr>
          <w:p>
            <w:pPr>
              <w:widowControl/>
              <w:jc w:val="center"/>
              <w:textAlignment w:val="center"/>
              <w:rPr>
                <w:rFonts w:hint="eastAsia" w:ascii="仿宋" w:hAnsi="仿宋" w:eastAsia="仿宋" w:cs="仿宋"/>
                <w:b/>
                <w:bCs/>
                <w:color w:val="auto"/>
                <w:sz w:val="20"/>
                <w:shd w:val="clear" w:color="auto" w:fill="auto"/>
                <w:lang w:eastAsia="zh-CN"/>
              </w:rPr>
            </w:pPr>
            <w:r>
              <w:rPr>
                <w:rFonts w:hint="eastAsia" w:ascii="仿宋" w:hAnsi="仿宋" w:eastAsia="仿宋" w:cs="仿宋"/>
                <w:b/>
                <w:bCs/>
                <w:color w:val="auto"/>
                <w:kern w:val="0"/>
                <w:sz w:val="20"/>
                <w:shd w:val="clear" w:color="auto" w:fill="auto"/>
                <w:lang w:eastAsia="zh-CN" w:bidi="ar"/>
              </w:rPr>
              <w:t>分值</w:t>
            </w:r>
          </w:p>
        </w:tc>
        <w:tc>
          <w:tcPr>
            <w:tcW w:w="854" w:type="pct"/>
            <w:shd w:val="clear" w:color="auto" w:fill="D7D7D7" w:themeFill="background1" w:themeFillShade="D8"/>
            <w:noWrap w:val="0"/>
            <w:vAlign w:val="center"/>
          </w:tcPr>
          <w:p>
            <w:pPr>
              <w:widowControl/>
              <w:jc w:val="center"/>
              <w:textAlignment w:val="center"/>
              <w:rPr>
                <w:rFonts w:hint="eastAsia" w:ascii="仿宋" w:hAnsi="仿宋" w:eastAsia="仿宋" w:cs="仿宋"/>
                <w:b/>
                <w:bCs/>
                <w:color w:val="auto"/>
                <w:sz w:val="20"/>
                <w:shd w:val="clear" w:color="auto" w:fill="auto"/>
              </w:rPr>
            </w:pPr>
            <w:r>
              <w:rPr>
                <w:rFonts w:hint="eastAsia" w:ascii="仿宋" w:hAnsi="仿宋" w:eastAsia="仿宋" w:cs="仿宋"/>
                <w:b/>
                <w:bCs/>
                <w:color w:val="auto"/>
                <w:kern w:val="0"/>
                <w:sz w:val="20"/>
                <w:shd w:val="clear" w:color="auto" w:fill="auto"/>
                <w:lang w:bidi="ar"/>
              </w:rPr>
              <w:t>指标解释</w:t>
            </w:r>
          </w:p>
        </w:tc>
        <w:tc>
          <w:tcPr>
            <w:tcW w:w="1661" w:type="pct"/>
            <w:shd w:val="clear" w:color="auto" w:fill="D7D7D7" w:themeFill="background1" w:themeFillShade="D8"/>
            <w:noWrap w:val="0"/>
            <w:vAlign w:val="center"/>
          </w:tcPr>
          <w:p>
            <w:pPr>
              <w:widowControl/>
              <w:jc w:val="center"/>
              <w:textAlignment w:val="center"/>
              <w:rPr>
                <w:rFonts w:hint="eastAsia" w:ascii="仿宋" w:hAnsi="仿宋" w:eastAsia="仿宋" w:cs="仿宋"/>
                <w:b/>
                <w:bCs/>
                <w:color w:val="auto"/>
                <w:sz w:val="20"/>
                <w:shd w:val="clear" w:color="auto" w:fill="auto"/>
              </w:rPr>
            </w:pPr>
            <w:r>
              <w:rPr>
                <w:rFonts w:hint="eastAsia" w:ascii="仿宋" w:hAnsi="仿宋" w:eastAsia="仿宋" w:cs="仿宋"/>
                <w:b/>
                <w:bCs/>
                <w:color w:val="auto"/>
                <w:kern w:val="0"/>
                <w:sz w:val="20"/>
                <w:shd w:val="clear" w:color="auto" w:fill="auto"/>
                <w:lang w:bidi="ar"/>
              </w:rPr>
              <w:t>指标公式</w:t>
            </w:r>
          </w:p>
        </w:tc>
        <w:tc>
          <w:tcPr>
            <w:tcW w:w="728" w:type="pct"/>
            <w:shd w:val="clear" w:color="auto" w:fill="D7D7D7" w:themeFill="background1" w:themeFillShade="D8"/>
            <w:noWrap w:val="0"/>
            <w:vAlign w:val="center"/>
          </w:tcPr>
          <w:p>
            <w:pPr>
              <w:widowControl/>
              <w:jc w:val="center"/>
              <w:textAlignment w:val="center"/>
              <w:rPr>
                <w:rFonts w:hint="eastAsia" w:ascii="仿宋" w:hAnsi="仿宋" w:eastAsia="仿宋" w:cs="仿宋"/>
                <w:b/>
                <w:bCs/>
                <w:color w:val="auto"/>
                <w:sz w:val="20"/>
                <w:shd w:val="clear" w:color="auto" w:fill="auto"/>
              </w:rPr>
            </w:pPr>
            <w:r>
              <w:rPr>
                <w:rFonts w:hint="eastAsia" w:ascii="仿宋" w:hAnsi="仿宋" w:eastAsia="仿宋" w:cs="仿宋"/>
                <w:b/>
                <w:bCs/>
                <w:color w:val="auto"/>
                <w:kern w:val="0"/>
                <w:sz w:val="20"/>
                <w:shd w:val="clear" w:color="auto" w:fill="auto"/>
                <w:lang w:bidi="ar"/>
              </w:rPr>
              <w:t>评分标准</w:t>
            </w:r>
          </w:p>
        </w:tc>
        <w:tc>
          <w:tcPr>
            <w:tcW w:w="506" w:type="pct"/>
            <w:shd w:val="clear" w:color="auto" w:fill="D7D7D7" w:themeFill="background1" w:themeFillShade="D8"/>
            <w:noWrap w:val="0"/>
            <w:vAlign w:val="center"/>
          </w:tcPr>
          <w:p>
            <w:pPr>
              <w:widowControl/>
              <w:jc w:val="center"/>
              <w:textAlignment w:val="center"/>
              <w:rPr>
                <w:rFonts w:hint="eastAsia" w:ascii="仿宋" w:hAnsi="仿宋" w:eastAsia="仿宋" w:cs="仿宋"/>
                <w:b/>
                <w:bCs/>
                <w:color w:val="auto"/>
                <w:sz w:val="20"/>
                <w:shd w:val="clear" w:color="auto" w:fill="auto"/>
              </w:rPr>
            </w:pPr>
            <w:r>
              <w:rPr>
                <w:rFonts w:hint="eastAsia" w:ascii="仿宋" w:hAnsi="仿宋" w:eastAsia="仿宋" w:cs="仿宋"/>
                <w:b/>
                <w:bCs/>
                <w:color w:val="auto"/>
                <w:kern w:val="0"/>
                <w:sz w:val="20"/>
                <w:shd w:val="clear" w:color="auto" w:fill="auto"/>
                <w:lang w:bidi="ar"/>
              </w:rPr>
              <w:t>评分数据来源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shd w:val="clear" w:color="auto" w:fill="FFFFFF"/>
            <w:noWrap w:val="0"/>
            <w:vAlign w:val="center"/>
          </w:tcPr>
          <w:p>
            <w:pPr>
              <w:widowControl/>
              <w:jc w:val="center"/>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决策</w:t>
            </w:r>
          </w:p>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（10分）</w:t>
            </w:r>
          </w:p>
        </w:tc>
        <w:tc>
          <w:tcPr>
            <w:tcW w:w="462" w:type="pct"/>
            <w:vMerge w:val="restar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新增地方政府专项债券项目申报的政策依据与程序规范性（2分）</w:t>
            </w:r>
          </w:p>
        </w:tc>
        <w:tc>
          <w:tcPr>
            <w:tcW w:w="371" w:type="pc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立项依据充分性</w:t>
            </w:r>
          </w:p>
        </w:tc>
        <w:tc>
          <w:tcPr>
            <w:tcW w:w="157" w:type="pc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1</w:t>
            </w:r>
          </w:p>
        </w:tc>
        <w:tc>
          <w:tcPr>
            <w:tcW w:w="854" w:type="pct"/>
            <w:shd w:val="clear" w:color="auto" w:fill="FFFFFF"/>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专项债券项目申报是否符合法律法规、相关政策、发展规划以及部门职责</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用以反映和考核项目立项依据情况。</w:t>
            </w:r>
          </w:p>
        </w:tc>
        <w:tc>
          <w:tcPr>
            <w:tcW w:w="1661" w:type="pct"/>
            <w:shd w:val="clear" w:color="auto" w:fill="FFFFFF"/>
            <w:noWrap w:val="0"/>
            <w:vAlign w:val="center"/>
          </w:tcPr>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①项目是否符合专项债券支持领域和方向情况；</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②项目立项审批是否符合国家法律法规、国民经济发展规划和市县区城市发展规划；</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③项目是否列入政府投资计划和中长期财政规划；</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④是否纳入财政部地方政府债务管理系统项目库和发改委国家重大项目建设库；</w:t>
            </w:r>
          </w:p>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⑤项目资金是否纳入政府性基金预算管理。</w:t>
            </w:r>
          </w:p>
        </w:tc>
        <w:tc>
          <w:tcPr>
            <w:tcW w:w="728" w:type="pct"/>
            <w:shd w:val="clear" w:color="auto" w:fill="FFFFFF"/>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完全符合以上条件得1分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存在一处不符合</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扣0.2分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扣完为止。</w:t>
            </w:r>
          </w:p>
        </w:tc>
        <w:tc>
          <w:tcPr>
            <w:tcW w:w="506"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立项依据政策文件、部门职能规划、项目库等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shd w:val="clear" w:color="auto" w:fill="FFFFFF"/>
            <w:noWrap w:val="0"/>
            <w:vAlign w:val="center"/>
          </w:tcPr>
          <w:p>
            <w:pPr>
              <w:jc w:val="center"/>
              <w:rPr>
                <w:rFonts w:hint="eastAsia" w:ascii="仿宋" w:hAnsi="仿宋" w:eastAsia="仿宋" w:cs="仿宋"/>
                <w:color w:val="auto"/>
                <w:sz w:val="20"/>
                <w:shd w:val="clear" w:color="auto" w:fill="auto"/>
              </w:rPr>
            </w:pPr>
          </w:p>
        </w:tc>
        <w:tc>
          <w:tcPr>
            <w:tcW w:w="462" w:type="pct"/>
            <w:vMerge w:val="continue"/>
            <w:shd w:val="clear" w:color="auto" w:fill="FFFFFF"/>
            <w:noWrap w:val="0"/>
            <w:vAlign w:val="center"/>
          </w:tcPr>
          <w:p>
            <w:pPr>
              <w:jc w:val="center"/>
              <w:rPr>
                <w:rFonts w:hint="eastAsia" w:ascii="仿宋" w:hAnsi="仿宋" w:eastAsia="仿宋" w:cs="仿宋"/>
                <w:color w:val="auto"/>
                <w:sz w:val="20"/>
                <w:shd w:val="clear" w:color="auto" w:fill="auto"/>
              </w:rPr>
            </w:pPr>
          </w:p>
        </w:tc>
        <w:tc>
          <w:tcPr>
            <w:tcW w:w="371" w:type="pc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立项程序规范性</w:t>
            </w:r>
          </w:p>
        </w:tc>
        <w:tc>
          <w:tcPr>
            <w:tcW w:w="157" w:type="pc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1</w:t>
            </w:r>
          </w:p>
        </w:tc>
        <w:tc>
          <w:tcPr>
            <w:tcW w:w="854" w:type="pct"/>
            <w:shd w:val="clear" w:color="auto" w:fill="FFFFFF"/>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专项债券项目立项前期准备程序是否符合相关要求</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用以反映和考核项目立项规范情况。</w:t>
            </w:r>
          </w:p>
        </w:tc>
        <w:tc>
          <w:tcPr>
            <w:tcW w:w="1661" w:type="pct"/>
            <w:shd w:val="clear" w:color="auto" w:fill="FFFFFF"/>
            <w:noWrap w:val="0"/>
            <w:vAlign w:val="center"/>
          </w:tcPr>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①项目是否按照规定的程序申请设立；</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②项目前期准备是否有选址意见书和用地审批文件；</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③是否编制可行性研究报告或项目申请报告；</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④可行性研究报告和项目申请报告核准文件是否批复；</w:t>
            </w:r>
          </w:p>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⑤环境影响评价、安全评价、施工许可证或开工报告等是否有相关批复文件。</w:t>
            </w:r>
          </w:p>
        </w:tc>
        <w:tc>
          <w:tcPr>
            <w:tcW w:w="728" w:type="pct"/>
            <w:shd w:val="clear" w:color="auto" w:fill="FFFFFF"/>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完全符合以上条件得1分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存在一处不符合</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扣0.2分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扣完为止。</w:t>
            </w:r>
          </w:p>
        </w:tc>
        <w:tc>
          <w:tcPr>
            <w:tcW w:w="506"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项目立项流程规章、立项申报材料、项目立项批复文件、可行性报告等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shd w:val="clear" w:color="auto" w:fill="FFFFFF"/>
            <w:noWrap w:val="0"/>
            <w:vAlign w:val="center"/>
          </w:tcPr>
          <w:p>
            <w:pPr>
              <w:jc w:val="center"/>
              <w:rPr>
                <w:rFonts w:hint="eastAsia" w:ascii="仿宋" w:hAnsi="仿宋" w:eastAsia="仿宋" w:cs="仿宋"/>
                <w:color w:val="auto"/>
                <w:sz w:val="20"/>
                <w:shd w:val="clear" w:color="auto" w:fill="auto"/>
              </w:rPr>
            </w:pPr>
          </w:p>
        </w:tc>
        <w:tc>
          <w:tcPr>
            <w:tcW w:w="462" w:type="pct"/>
            <w:vMerge w:val="restar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新增地方政府专项债券绩效目标设定的合理性与指标明确性（4分）</w:t>
            </w:r>
          </w:p>
        </w:tc>
        <w:tc>
          <w:tcPr>
            <w:tcW w:w="371" w:type="pc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绩效目标合理性</w:t>
            </w:r>
          </w:p>
        </w:tc>
        <w:tc>
          <w:tcPr>
            <w:tcW w:w="157" w:type="pc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2</w:t>
            </w:r>
          </w:p>
        </w:tc>
        <w:tc>
          <w:tcPr>
            <w:tcW w:w="854" w:type="pct"/>
            <w:shd w:val="clear" w:color="auto" w:fill="FFFFFF"/>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项目主管部门和项目单位所设定的绩效目标是否依据充分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是否符合客观实际</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用以反映和考核项目绩效目标与项目实施的相符情况。</w:t>
            </w:r>
          </w:p>
        </w:tc>
        <w:tc>
          <w:tcPr>
            <w:tcW w:w="1661" w:type="pct"/>
            <w:shd w:val="clear" w:color="auto" w:fill="FFFFFF"/>
            <w:noWrap w:val="0"/>
            <w:vAlign w:val="center"/>
          </w:tcPr>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①专项债券项目申报时是否制定绩效目标；</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②绩效目标指标值是否与债券资金投入的项目内容相符；</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③项目预期产出的效益和效果是否符合当地经济发展需求；</w:t>
            </w:r>
          </w:p>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④项目所申请的专项债券资金与项目概算需求的资金量是否相匹配。</w:t>
            </w:r>
          </w:p>
        </w:tc>
        <w:tc>
          <w:tcPr>
            <w:tcW w:w="728" w:type="pct"/>
            <w:shd w:val="clear" w:color="auto" w:fill="FFFFFF"/>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完全符合以上条件得2分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存在一处不符合</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扣0.5分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扣完为止。</w:t>
            </w:r>
          </w:p>
        </w:tc>
        <w:tc>
          <w:tcPr>
            <w:tcW w:w="506"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立项依据政策文件、部门职能规划、项目绩效目标申报表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shd w:val="clear" w:color="auto" w:fill="FFFFFF"/>
            <w:noWrap w:val="0"/>
            <w:vAlign w:val="center"/>
          </w:tcPr>
          <w:p>
            <w:pPr>
              <w:jc w:val="center"/>
              <w:rPr>
                <w:rFonts w:hint="eastAsia" w:ascii="仿宋" w:hAnsi="仿宋" w:eastAsia="仿宋" w:cs="仿宋"/>
                <w:color w:val="auto"/>
                <w:sz w:val="20"/>
                <w:shd w:val="clear" w:color="auto" w:fill="auto"/>
              </w:rPr>
            </w:pPr>
          </w:p>
        </w:tc>
        <w:tc>
          <w:tcPr>
            <w:tcW w:w="462" w:type="pct"/>
            <w:vMerge w:val="continue"/>
            <w:shd w:val="clear" w:color="auto" w:fill="FFFFFF"/>
            <w:noWrap w:val="0"/>
            <w:vAlign w:val="center"/>
          </w:tcPr>
          <w:p>
            <w:pPr>
              <w:jc w:val="center"/>
              <w:rPr>
                <w:rFonts w:hint="eastAsia" w:ascii="仿宋" w:hAnsi="仿宋" w:eastAsia="仿宋" w:cs="仿宋"/>
                <w:color w:val="auto"/>
                <w:sz w:val="20"/>
                <w:shd w:val="clear" w:color="auto" w:fill="auto"/>
              </w:rPr>
            </w:pPr>
          </w:p>
        </w:tc>
        <w:tc>
          <w:tcPr>
            <w:tcW w:w="371" w:type="pc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绩效指标明确性</w:t>
            </w:r>
          </w:p>
        </w:tc>
        <w:tc>
          <w:tcPr>
            <w:tcW w:w="157" w:type="pc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2</w:t>
            </w:r>
          </w:p>
        </w:tc>
        <w:tc>
          <w:tcPr>
            <w:tcW w:w="854" w:type="pct"/>
            <w:shd w:val="clear" w:color="auto" w:fill="FFFFFF"/>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依据绩效目标设定的绩效指标是否清晰、细化、可衡量等</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用以反映和考核项目绩效目标的明细化情况。</w:t>
            </w:r>
          </w:p>
        </w:tc>
        <w:tc>
          <w:tcPr>
            <w:tcW w:w="1661" w:type="pct"/>
            <w:shd w:val="clear" w:color="auto" w:fill="FFFFFF"/>
            <w:noWrap w:val="0"/>
            <w:vAlign w:val="center"/>
          </w:tcPr>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①项目绩效目标细化分解的具体指标是否真实反映该项目相关信息；</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②细化分解的具体指标是否通过清晰、可衡量、可量化的指标值体现；</w:t>
            </w:r>
          </w:p>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③绩效目标指标值的设定是否与项目目标任务数或计划数相对应。</w:t>
            </w:r>
          </w:p>
        </w:tc>
        <w:tc>
          <w:tcPr>
            <w:tcW w:w="728" w:type="pct"/>
            <w:shd w:val="clear" w:color="auto" w:fill="FFFFFF"/>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完全符合以上条件得2分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val="en-US" w:eastAsia="zh-CN" w:bidi="ar"/>
              </w:rPr>
              <w:t>不符合</w:t>
            </w:r>
            <w:r>
              <w:rPr>
                <w:rFonts w:hint="eastAsia" w:ascii="仿宋" w:hAnsi="仿宋" w:eastAsia="仿宋" w:cs="仿宋"/>
                <w:color w:val="auto"/>
                <w:kern w:val="0"/>
                <w:sz w:val="20"/>
                <w:shd w:val="clear" w:color="auto" w:fill="auto"/>
                <w:lang w:bidi="ar"/>
              </w:rPr>
              <w:t>①</w:t>
            </w:r>
            <w:r>
              <w:rPr>
                <w:rFonts w:hint="eastAsia" w:ascii="仿宋" w:hAnsi="仿宋" w:eastAsia="仿宋" w:cs="仿宋"/>
                <w:color w:val="auto"/>
                <w:kern w:val="0"/>
                <w:sz w:val="20"/>
                <w:shd w:val="clear" w:color="auto" w:fill="auto"/>
                <w:lang w:val="en-US" w:eastAsia="zh-CN" w:bidi="ar"/>
              </w:rPr>
              <w:t>或</w:t>
            </w:r>
            <w:r>
              <w:rPr>
                <w:rFonts w:hint="eastAsia" w:ascii="仿宋" w:hAnsi="仿宋" w:eastAsia="仿宋" w:cs="仿宋"/>
                <w:color w:val="auto"/>
                <w:kern w:val="0"/>
                <w:sz w:val="20"/>
                <w:shd w:val="clear" w:color="auto" w:fill="auto"/>
                <w:lang w:bidi="ar"/>
              </w:rPr>
              <w:t>②</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val="en-US" w:eastAsia="zh-CN" w:bidi="ar"/>
              </w:rPr>
              <w:t>每有一处扣0.8分，不符合</w:t>
            </w:r>
            <w:r>
              <w:rPr>
                <w:rFonts w:hint="eastAsia" w:ascii="仿宋" w:hAnsi="仿宋" w:eastAsia="仿宋" w:cs="仿宋"/>
                <w:color w:val="auto"/>
                <w:kern w:val="0"/>
                <w:sz w:val="20"/>
                <w:shd w:val="clear" w:color="auto" w:fill="auto"/>
                <w:lang w:bidi="ar"/>
              </w:rPr>
              <w:t>③</w:t>
            </w:r>
            <w:r>
              <w:rPr>
                <w:rFonts w:hint="eastAsia" w:ascii="仿宋" w:hAnsi="仿宋" w:eastAsia="仿宋" w:cs="仿宋"/>
                <w:color w:val="auto"/>
                <w:kern w:val="0"/>
                <w:sz w:val="20"/>
                <w:shd w:val="clear" w:color="auto" w:fill="auto"/>
                <w:lang w:val="en-US" w:eastAsia="zh-CN" w:bidi="ar"/>
              </w:rPr>
              <w:t>扣0.4分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扣完为止。</w:t>
            </w:r>
          </w:p>
        </w:tc>
        <w:tc>
          <w:tcPr>
            <w:tcW w:w="506"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项目绩效目标申报表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shd w:val="clear" w:color="auto" w:fill="FFFFFF"/>
            <w:noWrap w:val="0"/>
            <w:vAlign w:val="center"/>
          </w:tcPr>
          <w:p>
            <w:pPr>
              <w:jc w:val="center"/>
              <w:rPr>
                <w:rFonts w:hint="eastAsia" w:ascii="仿宋" w:hAnsi="仿宋" w:eastAsia="仿宋" w:cs="仿宋"/>
                <w:color w:val="auto"/>
                <w:sz w:val="20"/>
                <w:shd w:val="clear" w:color="auto" w:fill="auto"/>
              </w:rPr>
            </w:pPr>
          </w:p>
        </w:tc>
        <w:tc>
          <w:tcPr>
            <w:tcW w:w="462" w:type="pct"/>
            <w:vMerge w:val="restar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编制新增地方政府专项债券资金平衡方案科学性和资金分配的合理性（4分）</w:t>
            </w:r>
          </w:p>
        </w:tc>
        <w:tc>
          <w:tcPr>
            <w:tcW w:w="371" w:type="pc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平衡方案科学性</w:t>
            </w:r>
          </w:p>
        </w:tc>
        <w:tc>
          <w:tcPr>
            <w:tcW w:w="157" w:type="pc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2</w:t>
            </w:r>
          </w:p>
        </w:tc>
        <w:tc>
          <w:tcPr>
            <w:tcW w:w="854" w:type="pct"/>
            <w:shd w:val="clear" w:color="auto" w:fill="FFFFFF"/>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项目单位编制的平衡方案是否经过科学论证、有明确标准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申请的专项债券项目资金额度是否与制定的年度绩效目标相适应</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用以反映和考核新增专项债券项目资金编制的科学性。</w:t>
            </w:r>
          </w:p>
        </w:tc>
        <w:tc>
          <w:tcPr>
            <w:tcW w:w="1661" w:type="pct"/>
            <w:shd w:val="clear" w:color="auto" w:fill="FFFFFF"/>
            <w:noWrap w:val="0"/>
            <w:vAlign w:val="center"/>
          </w:tcPr>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①项目单位编制的平衡方案是否经过科学论证；</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②编制的内容与申请专项债券项目内容是否相匹配。</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③申请专项债券额度测算依据是否按照专项债券资金使用规定编制</w:t>
            </w:r>
            <w:r>
              <w:rPr>
                <w:rFonts w:hint="eastAsia" w:ascii="仿宋" w:hAnsi="仿宋" w:eastAsia="仿宋" w:cs="仿宋"/>
                <w:color w:val="auto"/>
                <w:kern w:val="0"/>
                <w:sz w:val="20"/>
                <w:shd w:val="clear" w:color="auto" w:fill="auto"/>
                <w:lang w:eastAsia="zh-CN" w:bidi="ar"/>
              </w:rPr>
              <w:t>；</w:t>
            </w:r>
          </w:p>
          <w:p>
            <w:pPr>
              <w:widowControl/>
              <w:jc w:val="left"/>
              <w:textAlignment w:val="center"/>
              <w:rPr>
                <w:rFonts w:hint="eastAsia" w:ascii="仿宋" w:hAnsi="仿宋" w:eastAsia="仿宋" w:cs="仿宋"/>
                <w:color w:val="auto"/>
                <w:sz w:val="20"/>
                <w:shd w:val="clear" w:color="auto" w:fill="auto"/>
                <w:lang w:eastAsia="zh-CN"/>
              </w:rPr>
            </w:pPr>
            <w:r>
              <w:rPr>
                <w:rFonts w:hint="eastAsia" w:ascii="仿宋" w:hAnsi="仿宋" w:eastAsia="仿宋" w:cs="仿宋"/>
                <w:color w:val="auto"/>
                <w:kern w:val="0"/>
                <w:sz w:val="20"/>
                <w:shd w:val="clear" w:color="auto" w:fill="auto"/>
                <w:lang w:bidi="ar"/>
              </w:rPr>
              <w:t>④</w:t>
            </w:r>
            <w:r>
              <w:rPr>
                <w:rStyle w:val="25"/>
                <w:rFonts w:hint="eastAsia" w:ascii="仿宋" w:hAnsi="仿宋" w:eastAsia="仿宋" w:cs="仿宋"/>
                <w:color w:val="auto"/>
                <w:shd w:val="clear" w:color="auto" w:fill="auto"/>
                <w:lang w:bidi="ar"/>
              </w:rPr>
              <w:t>申请的专项债券项目资金额度与当年专项债券项目任务是否相匹配</w:t>
            </w:r>
            <w:r>
              <w:rPr>
                <w:rStyle w:val="25"/>
                <w:rFonts w:hint="eastAsia" w:ascii="仿宋" w:hAnsi="仿宋" w:eastAsia="仿宋" w:cs="仿宋"/>
                <w:color w:val="auto"/>
                <w:shd w:val="clear" w:color="auto" w:fill="auto"/>
                <w:lang w:eastAsia="zh-CN" w:bidi="ar"/>
              </w:rPr>
              <w:t>。</w:t>
            </w:r>
          </w:p>
        </w:tc>
        <w:tc>
          <w:tcPr>
            <w:tcW w:w="728" w:type="pct"/>
            <w:shd w:val="clear" w:color="auto" w:fill="FFFFFF"/>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完全符合以上条件得2分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存在一处不符合</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扣0</w:t>
            </w:r>
            <w:r>
              <w:rPr>
                <w:rFonts w:hint="eastAsia" w:ascii="仿宋" w:hAnsi="仿宋" w:eastAsia="仿宋" w:cs="仿宋"/>
                <w:color w:val="auto"/>
                <w:kern w:val="0"/>
                <w:sz w:val="20"/>
                <w:shd w:val="clear" w:color="auto" w:fill="auto"/>
                <w:lang w:val="en-US" w:eastAsia="zh-CN" w:bidi="ar"/>
              </w:rPr>
              <w:t>.5</w:t>
            </w:r>
            <w:r>
              <w:rPr>
                <w:rFonts w:hint="eastAsia" w:ascii="仿宋" w:hAnsi="仿宋" w:eastAsia="仿宋" w:cs="仿宋"/>
                <w:color w:val="auto"/>
                <w:kern w:val="0"/>
                <w:sz w:val="20"/>
                <w:shd w:val="clear" w:color="auto" w:fill="auto"/>
                <w:lang w:bidi="ar"/>
              </w:rPr>
              <w:t>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扣完为止。</w:t>
            </w:r>
          </w:p>
        </w:tc>
        <w:tc>
          <w:tcPr>
            <w:tcW w:w="506" w:type="pct"/>
            <w:noWrap w:val="0"/>
            <w:vAlign w:val="center"/>
          </w:tcPr>
          <w:p>
            <w:pPr>
              <w:widowControl/>
              <w:jc w:val="left"/>
              <w:textAlignment w:val="center"/>
              <w:rPr>
                <w:rFonts w:hint="eastAsia" w:ascii="仿宋" w:hAnsi="仿宋" w:eastAsia="仿宋" w:cs="仿宋"/>
                <w:color w:val="auto"/>
                <w:sz w:val="20"/>
                <w:shd w:val="clear" w:color="auto" w:fill="auto"/>
              </w:rPr>
            </w:pPr>
            <w:r>
              <w:rPr>
                <w:rStyle w:val="23"/>
                <w:rFonts w:hint="eastAsia" w:ascii="仿宋" w:hAnsi="仿宋" w:eastAsia="仿宋" w:cs="仿宋"/>
                <w:color w:val="auto"/>
                <w:shd w:val="clear" w:color="auto" w:fill="auto"/>
                <w:lang w:bidi="ar"/>
              </w:rPr>
              <w:t>立项文件、平衡方案、</w:t>
            </w:r>
            <w:r>
              <w:rPr>
                <w:rStyle w:val="24"/>
                <w:rFonts w:hint="eastAsia" w:ascii="仿宋" w:hAnsi="仿宋" w:eastAsia="仿宋" w:cs="仿宋"/>
                <w:color w:val="auto"/>
                <w:shd w:val="clear" w:color="auto" w:fill="auto"/>
                <w:lang w:bidi="ar"/>
              </w:rPr>
              <w:t>专家评价意见等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shd w:val="clear" w:color="auto" w:fill="FFFFFF"/>
            <w:noWrap w:val="0"/>
            <w:vAlign w:val="center"/>
          </w:tcPr>
          <w:p>
            <w:pPr>
              <w:jc w:val="center"/>
              <w:rPr>
                <w:rFonts w:hint="eastAsia" w:ascii="仿宋" w:hAnsi="仿宋" w:eastAsia="仿宋" w:cs="仿宋"/>
                <w:color w:val="auto"/>
                <w:sz w:val="20"/>
                <w:shd w:val="clear" w:color="auto" w:fill="auto"/>
              </w:rPr>
            </w:pPr>
          </w:p>
        </w:tc>
        <w:tc>
          <w:tcPr>
            <w:tcW w:w="462" w:type="pct"/>
            <w:vMerge w:val="continue"/>
            <w:shd w:val="clear" w:color="auto" w:fill="FFFFFF"/>
            <w:noWrap w:val="0"/>
            <w:vAlign w:val="center"/>
          </w:tcPr>
          <w:p>
            <w:pPr>
              <w:jc w:val="center"/>
              <w:rPr>
                <w:rFonts w:hint="eastAsia" w:ascii="仿宋" w:hAnsi="仿宋" w:eastAsia="仿宋" w:cs="仿宋"/>
                <w:color w:val="auto"/>
                <w:sz w:val="20"/>
                <w:shd w:val="clear" w:color="auto" w:fill="auto"/>
              </w:rPr>
            </w:pPr>
          </w:p>
        </w:tc>
        <w:tc>
          <w:tcPr>
            <w:tcW w:w="371" w:type="pc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资金分配合理性</w:t>
            </w:r>
          </w:p>
        </w:tc>
        <w:tc>
          <w:tcPr>
            <w:tcW w:w="157" w:type="pct"/>
            <w:shd w:val="clear" w:color="auto" w:fill="FFFFFF"/>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2</w:t>
            </w:r>
          </w:p>
        </w:tc>
        <w:tc>
          <w:tcPr>
            <w:tcW w:w="854" w:type="pct"/>
            <w:shd w:val="clear" w:color="auto" w:fill="FFFFFF"/>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项目单位编制的平衡方案中专项债券项目资金分配使用是否有测算依据</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与该项目所需资金的真实性是否相符</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用以反映和考核新增专项债券项目资金分配的合理性。</w:t>
            </w:r>
          </w:p>
        </w:tc>
        <w:tc>
          <w:tcPr>
            <w:tcW w:w="1661" w:type="pct"/>
            <w:shd w:val="clear" w:color="auto" w:fill="FFFFFF"/>
            <w:noWrap w:val="0"/>
            <w:vAlign w:val="center"/>
          </w:tcPr>
          <w:p>
            <w:pPr>
              <w:widowControl/>
              <w:jc w:val="left"/>
              <w:textAlignment w:val="center"/>
              <w:rPr>
                <w:rStyle w:val="25"/>
                <w:rFonts w:hint="eastAsia" w:ascii="仿宋" w:hAnsi="仿宋" w:eastAsia="仿宋" w:cs="仿宋"/>
                <w:color w:val="auto"/>
                <w:shd w:val="clear" w:color="auto" w:fill="auto"/>
                <w:lang w:eastAsia="zh-CN" w:bidi="ar"/>
              </w:rPr>
            </w:pPr>
            <w:r>
              <w:rPr>
                <w:rStyle w:val="25"/>
                <w:rFonts w:hint="eastAsia" w:ascii="仿宋" w:hAnsi="仿宋" w:eastAsia="仿宋" w:cs="仿宋"/>
                <w:color w:val="auto"/>
                <w:shd w:val="clear" w:color="auto" w:fill="auto"/>
                <w:lang w:bidi="ar"/>
              </w:rPr>
              <w:t>①专项债券资金分配使用依据是否充分；</w:t>
            </w:r>
          </w:p>
          <w:p>
            <w:pPr>
              <w:widowControl/>
              <w:jc w:val="left"/>
              <w:textAlignment w:val="center"/>
              <w:rPr>
                <w:rFonts w:hint="eastAsia" w:ascii="仿宋" w:hAnsi="仿宋" w:eastAsia="仿宋" w:cs="仿宋"/>
                <w:color w:val="auto"/>
                <w:sz w:val="20"/>
                <w:shd w:val="clear" w:color="auto" w:fill="auto"/>
                <w:lang w:eastAsia="zh-CN"/>
              </w:rPr>
            </w:pPr>
            <w:r>
              <w:rPr>
                <w:rStyle w:val="25"/>
                <w:rFonts w:hint="eastAsia" w:ascii="仿宋" w:hAnsi="仿宋" w:eastAsia="仿宋" w:cs="仿宋"/>
                <w:color w:val="auto"/>
                <w:shd w:val="clear" w:color="auto" w:fill="auto"/>
                <w:lang w:bidi="ar"/>
              </w:rPr>
              <w:t>②预算资金、银行贷款、自有资金、债券资金额度分配是否合理。</w:t>
            </w:r>
            <w:r>
              <w:rPr>
                <w:rStyle w:val="24"/>
                <w:rFonts w:hint="eastAsia" w:ascii="仿宋" w:hAnsi="仿宋" w:eastAsia="仿宋" w:cs="仿宋"/>
                <w:color w:val="auto"/>
                <w:shd w:val="clear" w:color="auto" w:fill="auto"/>
                <w:lang w:bidi="ar"/>
              </w:rPr>
              <w:t>（指进度资金使用计划）</w:t>
            </w:r>
            <w:r>
              <w:rPr>
                <w:rStyle w:val="24"/>
                <w:rFonts w:hint="eastAsia" w:ascii="仿宋" w:hAnsi="仿宋" w:eastAsia="仿宋" w:cs="仿宋"/>
                <w:color w:val="auto"/>
                <w:shd w:val="clear" w:color="auto" w:fill="auto"/>
                <w:lang w:eastAsia="zh-CN" w:bidi="ar"/>
              </w:rPr>
              <w:t>。</w:t>
            </w:r>
          </w:p>
        </w:tc>
        <w:tc>
          <w:tcPr>
            <w:tcW w:w="728" w:type="pct"/>
            <w:shd w:val="clear" w:color="auto" w:fill="FFFFFF"/>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完全符合以上条件得2分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存在一处不符合</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w:t>
            </w:r>
            <w:r>
              <w:rPr>
                <w:rFonts w:hint="eastAsia" w:ascii="仿宋" w:hAnsi="仿宋" w:eastAsia="仿宋" w:cs="仿宋"/>
                <w:color w:val="auto"/>
                <w:kern w:val="0"/>
                <w:sz w:val="20"/>
                <w:shd w:val="clear" w:color="auto" w:fill="auto"/>
                <w:lang w:val="en-US" w:eastAsia="zh-CN" w:bidi="ar"/>
              </w:rPr>
              <w:t>1</w:t>
            </w:r>
            <w:r>
              <w:rPr>
                <w:rFonts w:hint="eastAsia" w:ascii="仿宋" w:hAnsi="仿宋" w:eastAsia="仿宋" w:cs="仿宋"/>
                <w:color w:val="auto"/>
                <w:kern w:val="0"/>
                <w:sz w:val="20"/>
                <w:shd w:val="clear" w:color="auto" w:fill="auto"/>
                <w:lang w:bidi="ar"/>
              </w:rPr>
              <w:t>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扣完为止。</w:t>
            </w:r>
          </w:p>
        </w:tc>
        <w:tc>
          <w:tcPr>
            <w:tcW w:w="506"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专项债券额度测算依据、平衡方案、项目计划书等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shd w:val="clear" w:color="auto" w:fill="FFFFFF"/>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管理（30分）</w:t>
            </w:r>
          </w:p>
        </w:tc>
        <w:tc>
          <w:tcPr>
            <w:tcW w:w="462" w:type="pct"/>
            <w:vMerge w:val="restart"/>
            <w:shd w:val="clear" w:color="auto" w:fill="FFFFFF"/>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新增地方政府专项债券资金管理制度健全性及组织实施有效性（12分）</w:t>
            </w:r>
          </w:p>
        </w:tc>
        <w:tc>
          <w:tcPr>
            <w:tcW w:w="371" w:type="pct"/>
            <w:shd w:val="clear" w:color="auto" w:fill="FFFFFF"/>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管理制度健全性</w:t>
            </w:r>
          </w:p>
        </w:tc>
        <w:tc>
          <w:tcPr>
            <w:tcW w:w="157" w:type="pct"/>
            <w:shd w:val="clear" w:color="auto" w:fill="FFFFFF"/>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6</w:t>
            </w:r>
          </w:p>
        </w:tc>
        <w:tc>
          <w:tcPr>
            <w:tcW w:w="854" w:type="pct"/>
            <w:shd w:val="clear" w:color="auto" w:fill="FFFFFF"/>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使用专项债券项目实施单位财务和业务管理制度是否健全、是否符合法律法规和相关管理规定</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用以反映和考核专项债券项目顺利实施的保障能力。</w:t>
            </w:r>
          </w:p>
        </w:tc>
        <w:tc>
          <w:tcPr>
            <w:tcW w:w="1661" w:type="pct"/>
            <w:shd w:val="clear" w:color="auto" w:fill="FFFFFF"/>
            <w:noWrap w:val="0"/>
            <w:vAlign w:val="center"/>
          </w:tcPr>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①项目实施单位财务部门是否制定专项债券资金使用计划和资金管理办法；</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②所制定的财务管理制度及规定是否合法、合规、完整；</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③项目实施单位业务部门是否制定专项债券项目管理办法；</w:t>
            </w:r>
          </w:p>
          <w:p>
            <w:pPr>
              <w:widowControl/>
              <w:jc w:val="left"/>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④所制定的业务管理制度及规定是否合法、合规、完整。</w:t>
            </w:r>
          </w:p>
        </w:tc>
        <w:tc>
          <w:tcPr>
            <w:tcW w:w="728" w:type="pct"/>
            <w:shd w:val="clear" w:color="auto" w:fill="FFFFFF"/>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完全符合以上条件得6分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存在一处不符合</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扣1.5分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扣完为止。</w:t>
            </w:r>
          </w:p>
        </w:tc>
        <w:tc>
          <w:tcPr>
            <w:tcW w:w="506" w:type="pct"/>
            <w:noWrap w:val="0"/>
            <w:vAlign w:val="center"/>
          </w:tcPr>
          <w:p>
            <w:pPr>
              <w:widowControl/>
              <w:jc w:val="left"/>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财务管理制度、资金管理办法、业务管理制度、项目管理办法等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noWrap w:val="0"/>
            <w:vAlign w:val="top"/>
          </w:tcPr>
          <w:p>
            <w:pPr>
              <w:jc w:val="center"/>
              <w:rPr>
                <w:rFonts w:hint="eastAsia" w:ascii="仿宋" w:hAnsi="仿宋" w:eastAsia="仿宋" w:cs="仿宋"/>
                <w:color w:val="auto"/>
                <w:sz w:val="20"/>
                <w:shd w:val="clear" w:color="auto" w:fill="auto"/>
              </w:rPr>
            </w:pPr>
          </w:p>
        </w:tc>
        <w:tc>
          <w:tcPr>
            <w:tcW w:w="462" w:type="pct"/>
            <w:vMerge w:val="continue"/>
            <w:noWrap w:val="0"/>
            <w:vAlign w:val="top"/>
          </w:tcPr>
          <w:p>
            <w:pPr>
              <w:jc w:val="center"/>
              <w:rPr>
                <w:rFonts w:hint="eastAsia" w:ascii="仿宋" w:hAnsi="仿宋" w:eastAsia="仿宋" w:cs="仿宋"/>
                <w:color w:val="auto"/>
                <w:sz w:val="20"/>
                <w:shd w:val="clear" w:color="auto" w:fill="auto"/>
              </w:rPr>
            </w:pPr>
          </w:p>
        </w:tc>
        <w:tc>
          <w:tcPr>
            <w:tcW w:w="371"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组织实施有效性</w:t>
            </w:r>
          </w:p>
        </w:tc>
        <w:tc>
          <w:tcPr>
            <w:tcW w:w="157"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6</w:t>
            </w:r>
          </w:p>
        </w:tc>
        <w:tc>
          <w:tcPr>
            <w:tcW w:w="854"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项目实施单位是否按照财务和业务管理制度执行</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用以反映和考核专项债券项目实施过程中制度有效执行情况。</w:t>
            </w:r>
          </w:p>
        </w:tc>
        <w:tc>
          <w:tcPr>
            <w:tcW w:w="1661" w:type="pct"/>
            <w:noWrap w:val="0"/>
            <w:vAlign w:val="center"/>
          </w:tcPr>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①项目实施是否遵守相关法律法规和相关管理规定；</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②项目实施单位是否按照制定的专项债券资金使用计划执行；</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③专项债券收支、还本付息及专项收入纳入政府性基金预算管理情况；</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④项目调整及支出调整手续是否完备；</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⑤项目合同书、验收报告、技术鉴定、资金凭证等资料是否齐全并及时归档；</w:t>
            </w:r>
          </w:p>
          <w:p>
            <w:pPr>
              <w:widowControl/>
              <w:jc w:val="left"/>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⑥项目实施的人员条件、场地设备、信息支撑等是否落实到位。</w:t>
            </w:r>
          </w:p>
        </w:tc>
        <w:tc>
          <w:tcPr>
            <w:tcW w:w="728"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完全符合以上条件得6分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存在一处不符合</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扣1分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扣完为止。</w:t>
            </w:r>
          </w:p>
        </w:tc>
        <w:tc>
          <w:tcPr>
            <w:tcW w:w="506" w:type="pct"/>
            <w:noWrap w:val="0"/>
            <w:vAlign w:val="center"/>
          </w:tcPr>
          <w:p>
            <w:pPr>
              <w:widowControl/>
              <w:jc w:val="left"/>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资金到账和支出凭证、调整及支出调整手续、合同书、验收报告、技术鉴定等资料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noWrap w:val="0"/>
            <w:vAlign w:val="top"/>
          </w:tcPr>
          <w:p>
            <w:pPr>
              <w:jc w:val="center"/>
              <w:rPr>
                <w:rFonts w:hint="eastAsia" w:ascii="仿宋" w:hAnsi="仿宋" w:eastAsia="仿宋" w:cs="仿宋"/>
                <w:color w:val="auto"/>
                <w:sz w:val="20"/>
                <w:shd w:val="clear" w:color="auto" w:fill="auto"/>
              </w:rPr>
            </w:pPr>
          </w:p>
        </w:tc>
        <w:tc>
          <w:tcPr>
            <w:tcW w:w="462" w:type="pct"/>
            <w:vMerge w:val="restar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新增地方政府专项债券资金使用情况（18分）</w:t>
            </w:r>
          </w:p>
        </w:tc>
        <w:tc>
          <w:tcPr>
            <w:tcW w:w="371"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资金使用合规性</w:t>
            </w:r>
          </w:p>
        </w:tc>
        <w:tc>
          <w:tcPr>
            <w:tcW w:w="157"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6</w:t>
            </w:r>
          </w:p>
        </w:tc>
        <w:tc>
          <w:tcPr>
            <w:tcW w:w="854"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项目资金使用是否符合相关的管理制度规定</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用以反映和考核项目资金的规范运行情况。</w:t>
            </w:r>
          </w:p>
        </w:tc>
        <w:tc>
          <w:tcPr>
            <w:tcW w:w="1661" w:type="pct"/>
            <w:noWrap w:val="0"/>
            <w:vAlign w:val="center"/>
          </w:tcPr>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①项目建设和运营期间是否成立专门的管理机构；</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②项目资金使用是否符合相关专项债券资金使用管理制度规定；</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③项目单位或项目实施企业是否被中国人民银行列入征信系统黑名单；</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④项目单位在项目建设运营期间</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地方政府是否擅自变动项目资金；</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⑤专项债券资金是否严格按照专项债券资金专户管理办法拨付至项目施工单位</w:t>
            </w:r>
            <w:r>
              <w:rPr>
                <w:rFonts w:hint="eastAsia" w:ascii="仿宋" w:hAnsi="仿宋" w:eastAsia="仿宋" w:cs="仿宋"/>
                <w:color w:val="auto"/>
                <w:kern w:val="0"/>
                <w:sz w:val="20"/>
                <w:shd w:val="clear" w:color="auto" w:fill="auto"/>
                <w:lang w:eastAsia="zh-CN" w:bidi="ar"/>
              </w:rPr>
              <w:t>；</w:t>
            </w:r>
          </w:p>
          <w:p>
            <w:pPr>
              <w:widowControl/>
              <w:jc w:val="left"/>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⑥专项债券项目存续期是否按要求在网站上进行信息公开。</w:t>
            </w:r>
          </w:p>
        </w:tc>
        <w:tc>
          <w:tcPr>
            <w:tcW w:w="728"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完全符合以上条件得6分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存在一处不符合</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扣1分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扣完为止。</w:t>
            </w:r>
          </w:p>
        </w:tc>
        <w:tc>
          <w:tcPr>
            <w:tcW w:w="506"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管理机构信息、建设单位基本信息、相关网站、项目资金支出材料等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noWrap w:val="0"/>
            <w:vAlign w:val="top"/>
          </w:tcPr>
          <w:p>
            <w:pPr>
              <w:jc w:val="center"/>
              <w:rPr>
                <w:rFonts w:hint="eastAsia" w:ascii="仿宋" w:hAnsi="仿宋" w:eastAsia="仿宋" w:cs="仿宋"/>
                <w:color w:val="auto"/>
                <w:sz w:val="20"/>
                <w:shd w:val="clear" w:color="auto" w:fill="auto"/>
              </w:rPr>
            </w:pPr>
          </w:p>
        </w:tc>
        <w:tc>
          <w:tcPr>
            <w:tcW w:w="462" w:type="pct"/>
            <w:vMerge w:val="continue"/>
            <w:noWrap w:val="0"/>
            <w:vAlign w:val="top"/>
          </w:tcPr>
          <w:p>
            <w:pPr>
              <w:jc w:val="center"/>
              <w:rPr>
                <w:rFonts w:hint="eastAsia" w:ascii="仿宋" w:hAnsi="仿宋" w:eastAsia="仿宋" w:cs="仿宋"/>
                <w:color w:val="auto"/>
                <w:sz w:val="20"/>
                <w:shd w:val="clear" w:color="auto" w:fill="auto"/>
              </w:rPr>
            </w:pPr>
          </w:p>
        </w:tc>
        <w:tc>
          <w:tcPr>
            <w:tcW w:w="371"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资金到位率</w:t>
            </w:r>
          </w:p>
        </w:tc>
        <w:tc>
          <w:tcPr>
            <w:tcW w:w="157"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6</w:t>
            </w:r>
          </w:p>
        </w:tc>
        <w:tc>
          <w:tcPr>
            <w:tcW w:w="854"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实际到位项目资金与预算安排资金的比率</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用以反映和考核落实资金情况对项目实施的总体保障程度</w:t>
            </w:r>
          </w:p>
        </w:tc>
        <w:tc>
          <w:tcPr>
            <w:tcW w:w="1661" w:type="pct"/>
            <w:noWrap w:val="0"/>
            <w:vAlign w:val="center"/>
          </w:tcPr>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资金到位率=（实际到位资金/预算安排资金）×100%；</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实际到位资金：一定时期（本年度或项目期）内落实到具体项目的资金；</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预算安排资金：一定时期（本年度或项目期）内预算安排到具体项目的资金；</w:t>
            </w:r>
          </w:p>
          <w:p>
            <w:pPr>
              <w:widowControl/>
              <w:jc w:val="left"/>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资金包含专项债券资金、财政预算资金、银行融资资金、自有资金等。</w:t>
            </w:r>
          </w:p>
        </w:tc>
        <w:tc>
          <w:tcPr>
            <w:tcW w:w="728"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得分=各类资金到位率的平均值×指标权重</w:t>
            </w:r>
          </w:p>
        </w:tc>
        <w:tc>
          <w:tcPr>
            <w:tcW w:w="506"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财政拨款凭证、资金到账凭证等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noWrap w:val="0"/>
            <w:vAlign w:val="top"/>
          </w:tcPr>
          <w:p>
            <w:pPr>
              <w:jc w:val="center"/>
              <w:rPr>
                <w:rFonts w:hint="eastAsia" w:ascii="仿宋" w:hAnsi="仿宋" w:eastAsia="仿宋" w:cs="仿宋"/>
                <w:color w:val="auto"/>
                <w:sz w:val="20"/>
                <w:shd w:val="clear" w:color="auto" w:fill="auto"/>
              </w:rPr>
            </w:pPr>
          </w:p>
        </w:tc>
        <w:tc>
          <w:tcPr>
            <w:tcW w:w="462" w:type="pct"/>
            <w:vMerge w:val="continue"/>
            <w:noWrap w:val="0"/>
            <w:vAlign w:val="top"/>
          </w:tcPr>
          <w:p>
            <w:pPr>
              <w:jc w:val="center"/>
              <w:rPr>
                <w:rFonts w:hint="eastAsia" w:ascii="仿宋" w:hAnsi="仿宋" w:eastAsia="仿宋" w:cs="仿宋"/>
                <w:color w:val="auto"/>
                <w:sz w:val="20"/>
                <w:shd w:val="clear" w:color="auto" w:fill="auto"/>
              </w:rPr>
            </w:pPr>
          </w:p>
        </w:tc>
        <w:tc>
          <w:tcPr>
            <w:tcW w:w="371"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资金执行率</w:t>
            </w:r>
          </w:p>
        </w:tc>
        <w:tc>
          <w:tcPr>
            <w:tcW w:w="157"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6</w:t>
            </w:r>
          </w:p>
        </w:tc>
        <w:tc>
          <w:tcPr>
            <w:tcW w:w="854"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实际支出项目资金与实际到位资金的比率</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用以反映和考核项目预算执行情况。</w:t>
            </w:r>
          </w:p>
        </w:tc>
        <w:tc>
          <w:tcPr>
            <w:tcW w:w="1661" w:type="pct"/>
            <w:noWrap w:val="0"/>
            <w:vAlign w:val="center"/>
          </w:tcPr>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资金执行率=（实际支出资金/实际到位资金）×100%；</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实际支出资金：一定时期（本年度或项目期）内实施单位支出的资金；</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实际到位资金：一定时期（本年度或项目期）内落实到具体项目的资金；</w:t>
            </w:r>
          </w:p>
          <w:p>
            <w:pPr>
              <w:widowControl/>
              <w:jc w:val="left"/>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资金包含专项债券资金、财政预算资金、银行融资资金、自有资金等。</w:t>
            </w:r>
          </w:p>
        </w:tc>
        <w:tc>
          <w:tcPr>
            <w:tcW w:w="728"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得分=各类资金执行率的平均值×指标权重</w:t>
            </w:r>
          </w:p>
        </w:tc>
        <w:tc>
          <w:tcPr>
            <w:tcW w:w="506"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项目支出凭证、支出明细等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产出（40分）</w:t>
            </w:r>
          </w:p>
        </w:tc>
        <w:tc>
          <w:tcPr>
            <w:tcW w:w="462" w:type="pct"/>
            <w:noWrap w:val="0"/>
            <w:vAlign w:val="center"/>
          </w:tcPr>
          <w:p>
            <w:pPr>
              <w:widowControl/>
              <w:jc w:val="center"/>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产出数量</w:t>
            </w:r>
          </w:p>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（10分）</w:t>
            </w:r>
          </w:p>
        </w:tc>
        <w:tc>
          <w:tcPr>
            <w:tcW w:w="371" w:type="pct"/>
            <w:noWrap w:val="0"/>
            <w:vAlign w:val="center"/>
          </w:tcPr>
          <w:p>
            <w:pPr>
              <w:widowControl/>
              <w:jc w:val="center"/>
              <w:textAlignment w:val="center"/>
              <w:rPr>
                <w:rFonts w:hint="eastAsia" w:ascii="仿宋" w:hAnsi="仿宋" w:eastAsia="仿宋" w:cs="仿宋"/>
                <w:color w:val="auto"/>
                <w:sz w:val="20"/>
                <w:shd w:val="clear" w:color="auto" w:fill="auto"/>
                <w:lang w:val="en-US" w:eastAsia="zh-CN"/>
              </w:rPr>
            </w:pPr>
            <w:r>
              <w:rPr>
                <w:rFonts w:hint="eastAsia" w:ascii="仿宋" w:hAnsi="仿宋" w:eastAsia="仿宋" w:cs="仿宋"/>
                <w:color w:val="auto"/>
                <w:sz w:val="20"/>
                <w:shd w:val="clear" w:color="auto" w:fill="auto"/>
                <w:lang w:val="en-US" w:eastAsia="zh-CN"/>
              </w:rPr>
              <w:t>进度计划完成率</w:t>
            </w:r>
          </w:p>
        </w:tc>
        <w:tc>
          <w:tcPr>
            <w:tcW w:w="157" w:type="pct"/>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10</w:t>
            </w:r>
          </w:p>
        </w:tc>
        <w:tc>
          <w:tcPr>
            <w:tcW w:w="854"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使用专项债券资金项目是否按建设计划完成</w:t>
            </w:r>
            <w:r>
              <w:rPr>
                <w:rFonts w:hint="eastAsia" w:ascii="仿宋" w:hAnsi="仿宋" w:eastAsia="仿宋" w:cs="仿宋"/>
                <w:color w:val="auto"/>
                <w:kern w:val="0"/>
                <w:sz w:val="20"/>
                <w:shd w:val="clear" w:color="auto" w:fill="auto"/>
                <w:lang w:val="en-US" w:eastAsia="zh-CN" w:bidi="ar"/>
              </w:rPr>
              <w:t>阶段性</w:t>
            </w:r>
            <w:r>
              <w:rPr>
                <w:rFonts w:hint="eastAsia" w:ascii="仿宋" w:hAnsi="仿宋" w:eastAsia="仿宋" w:cs="仿宋"/>
                <w:color w:val="auto"/>
                <w:kern w:val="0"/>
                <w:sz w:val="20"/>
                <w:shd w:val="clear" w:color="auto" w:fill="auto"/>
                <w:lang w:bidi="ar"/>
              </w:rPr>
              <w:t>建设内容</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用于反映和考核专项债券项目建设进度情况。</w:t>
            </w:r>
          </w:p>
        </w:tc>
        <w:tc>
          <w:tcPr>
            <w:tcW w:w="1661" w:type="pct"/>
            <w:noWrap w:val="0"/>
            <w:vAlign w:val="center"/>
          </w:tcPr>
          <w:p>
            <w:pPr>
              <w:widowControl/>
              <w:jc w:val="left"/>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①是否按照</w:t>
            </w:r>
            <w:r>
              <w:rPr>
                <w:rFonts w:hint="eastAsia" w:ascii="仿宋" w:hAnsi="仿宋" w:eastAsia="仿宋" w:cs="仿宋"/>
                <w:color w:val="auto"/>
                <w:kern w:val="0"/>
                <w:sz w:val="20"/>
                <w:shd w:val="clear" w:color="auto" w:fill="auto"/>
                <w:lang w:val="en-US" w:eastAsia="zh-CN" w:bidi="ar"/>
              </w:rPr>
              <w:t>阶段性</w:t>
            </w:r>
            <w:r>
              <w:rPr>
                <w:rFonts w:hint="eastAsia" w:ascii="仿宋" w:hAnsi="仿宋" w:eastAsia="仿宋" w:cs="仿宋"/>
                <w:color w:val="auto"/>
                <w:kern w:val="0"/>
                <w:sz w:val="20"/>
                <w:shd w:val="clear" w:color="auto" w:fill="auto"/>
                <w:lang w:bidi="ar"/>
              </w:rPr>
              <w:t>计划目标完成</w:t>
            </w:r>
            <w:r>
              <w:rPr>
                <w:rFonts w:hint="eastAsia" w:ascii="仿宋" w:hAnsi="仿宋" w:eastAsia="仿宋" w:cs="仿宋"/>
                <w:color w:val="auto"/>
                <w:kern w:val="0"/>
                <w:sz w:val="20"/>
                <w:shd w:val="clear" w:color="auto" w:fill="auto"/>
                <w:lang w:val="en-US" w:eastAsia="zh-CN" w:bidi="ar"/>
              </w:rPr>
              <w:t>预计</w:t>
            </w:r>
            <w:r>
              <w:rPr>
                <w:rFonts w:hint="eastAsia" w:ascii="仿宋" w:hAnsi="仿宋" w:eastAsia="仿宋" w:cs="仿宋"/>
                <w:color w:val="auto"/>
                <w:kern w:val="0"/>
                <w:sz w:val="20"/>
                <w:shd w:val="clear" w:color="auto" w:fill="auto"/>
                <w:lang w:bidi="ar"/>
              </w:rPr>
              <w:t>项目建设</w:t>
            </w:r>
            <w:r>
              <w:rPr>
                <w:rFonts w:hint="eastAsia" w:ascii="仿宋" w:hAnsi="仿宋" w:eastAsia="仿宋" w:cs="仿宋"/>
                <w:color w:val="auto"/>
                <w:kern w:val="0"/>
                <w:sz w:val="20"/>
                <w:shd w:val="clear" w:color="auto" w:fill="auto"/>
                <w:lang w:val="en-US" w:eastAsia="zh-CN" w:bidi="ar"/>
              </w:rPr>
              <w:t>的工程量</w:t>
            </w:r>
            <w:r>
              <w:rPr>
                <w:rFonts w:hint="eastAsia" w:ascii="仿宋" w:hAnsi="仿宋" w:eastAsia="仿宋" w:cs="仿宋"/>
                <w:color w:val="auto"/>
                <w:kern w:val="0"/>
                <w:sz w:val="20"/>
                <w:shd w:val="clear" w:color="auto" w:fill="auto"/>
                <w:lang w:bidi="ar"/>
              </w:rPr>
              <w:t>；</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②如未完成按照完成比例计算分值。</w:t>
            </w:r>
          </w:p>
          <w:p>
            <w:pPr>
              <w:widowControl/>
              <w:jc w:val="left"/>
              <w:textAlignment w:val="center"/>
              <w:rPr>
                <w:rFonts w:hint="eastAsia" w:ascii="仿宋" w:hAnsi="仿宋" w:eastAsia="仿宋" w:cs="仿宋"/>
                <w:color w:val="auto"/>
                <w:kern w:val="0"/>
                <w:sz w:val="20"/>
                <w:shd w:val="clear" w:color="auto" w:fill="auto"/>
                <w:lang w:val="en-US" w:eastAsia="zh-CN" w:bidi="ar"/>
              </w:rPr>
            </w:pPr>
            <w:r>
              <w:rPr>
                <w:rFonts w:hint="eastAsia" w:ascii="仿宋" w:hAnsi="仿宋" w:eastAsia="仿宋" w:cs="仿宋"/>
                <w:color w:val="auto"/>
                <w:kern w:val="0"/>
                <w:sz w:val="20"/>
                <w:highlight w:val="none"/>
                <w:shd w:val="clear" w:color="auto" w:fill="auto"/>
                <w:lang w:val="en-US" w:eastAsia="zh-CN" w:bidi="ar"/>
              </w:rPr>
              <w:t>进度计划完成率=</w:t>
            </w:r>
            <w:r>
              <w:rPr>
                <w:rFonts w:hint="eastAsia" w:ascii="仿宋" w:hAnsi="仿宋" w:eastAsia="仿宋" w:cs="仿宋"/>
                <w:color w:val="auto"/>
                <w:sz w:val="20"/>
                <w:shd w:val="clear" w:color="auto" w:fill="auto"/>
              </w:rPr>
              <w:t>（实际完成</w:t>
            </w:r>
            <w:r>
              <w:rPr>
                <w:rFonts w:hint="eastAsia" w:ascii="仿宋" w:hAnsi="仿宋" w:eastAsia="仿宋" w:cs="仿宋"/>
                <w:color w:val="auto"/>
                <w:sz w:val="20"/>
                <w:shd w:val="clear" w:color="auto" w:fill="auto"/>
                <w:lang w:val="en-US" w:eastAsia="zh-CN"/>
              </w:rPr>
              <w:t>工程量</w:t>
            </w:r>
            <w:r>
              <w:rPr>
                <w:rFonts w:hint="eastAsia" w:ascii="仿宋" w:hAnsi="仿宋" w:eastAsia="仿宋" w:cs="仿宋"/>
                <w:color w:val="auto"/>
                <w:sz w:val="20"/>
                <w:shd w:val="clear" w:color="auto" w:fill="auto"/>
              </w:rPr>
              <w:t>/总计划</w:t>
            </w:r>
            <w:r>
              <w:rPr>
                <w:rFonts w:hint="eastAsia" w:ascii="仿宋" w:hAnsi="仿宋" w:eastAsia="仿宋" w:cs="仿宋"/>
                <w:color w:val="auto"/>
                <w:sz w:val="20"/>
                <w:shd w:val="clear" w:color="auto" w:fill="auto"/>
                <w:lang w:val="en-US" w:eastAsia="zh-CN"/>
              </w:rPr>
              <w:t>工程量</w:t>
            </w:r>
            <w:r>
              <w:rPr>
                <w:rFonts w:hint="eastAsia" w:ascii="仿宋" w:hAnsi="仿宋" w:eastAsia="仿宋" w:cs="仿宋"/>
                <w:color w:val="auto"/>
                <w:sz w:val="20"/>
                <w:shd w:val="clear" w:color="auto" w:fill="auto"/>
              </w:rPr>
              <w:t>）</w:t>
            </w:r>
            <w:r>
              <w:rPr>
                <w:rFonts w:hint="eastAsia" w:ascii="仿宋" w:hAnsi="仿宋" w:eastAsia="仿宋" w:cs="仿宋"/>
                <w:color w:val="auto"/>
                <w:kern w:val="0"/>
                <w:sz w:val="20"/>
                <w:shd w:val="clear" w:color="auto" w:fill="auto"/>
                <w:lang w:bidi="ar"/>
              </w:rPr>
              <w:t>×</w:t>
            </w:r>
            <w:r>
              <w:rPr>
                <w:rFonts w:hint="eastAsia" w:ascii="仿宋" w:hAnsi="仿宋" w:eastAsia="仿宋" w:cs="仿宋"/>
                <w:color w:val="auto"/>
                <w:kern w:val="0"/>
                <w:sz w:val="20"/>
                <w:shd w:val="clear" w:color="auto" w:fill="auto"/>
                <w:lang w:val="en-US" w:eastAsia="zh-CN" w:bidi="ar"/>
              </w:rPr>
              <w:t>100%</w:t>
            </w:r>
          </w:p>
          <w:p>
            <w:pPr>
              <w:widowControl/>
              <w:jc w:val="left"/>
              <w:textAlignment w:val="center"/>
              <w:rPr>
                <w:rFonts w:hint="eastAsia" w:ascii="仿宋" w:hAnsi="仿宋" w:eastAsia="仿宋" w:cs="仿宋"/>
                <w:color w:val="auto"/>
                <w:kern w:val="0"/>
                <w:sz w:val="20"/>
                <w:shd w:val="clear" w:color="auto" w:fill="auto"/>
                <w:lang w:val="en-US" w:eastAsia="zh-CN" w:bidi="ar"/>
              </w:rPr>
            </w:pPr>
            <w:r>
              <w:rPr>
                <w:rFonts w:hint="eastAsia" w:ascii="仿宋" w:hAnsi="仿宋" w:eastAsia="仿宋" w:cs="仿宋"/>
                <w:color w:val="auto"/>
                <w:kern w:val="0"/>
                <w:sz w:val="20"/>
                <w:highlight w:val="none"/>
                <w:shd w:val="clear" w:color="auto" w:fill="auto"/>
                <w:lang w:val="en-US" w:eastAsia="zh-CN" w:bidi="ar"/>
              </w:rPr>
              <w:t>如涉及多个指标，则按照进度计划完成率平均值计算。</w:t>
            </w:r>
          </w:p>
        </w:tc>
        <w:tc>
          <w:tcPr>
            <w:tcW w:w="728"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sz w:val="20"/>
                <w:shd w:val="clear" w:color="auto" w:fill="auto"/>
                <w:lang w:val="en-US" w:eastAsia="zh-CN"/>
              </w:rPr>
              <w:t>100%</w:t>
            </w:r>
            <w:r>
              <w:rPr>
                <w:rFonts w:hint="eastAsia" w:ascii="仿宋" w:hAnsi="仿宋" w:eastAsia="仿宋" w:cs="仿宋"/>
                <w:color w:val="auto"/>
                <w:sz w:val="20"/>
                <w:shd w:val="clear" w:color="auto" w:fill="auto"/>
              </w:rPr>
              <w:t>得满分</w:t>
            </w:r>
            <w:r>
              <w:rPr>
                <w:rFonts w:hint="eastAsia" w:ascii="仿宋" w:hAnsi="仿宋" w:eastAsia="仿宋" w:cs="仿宋"/>
                <w:color w:val="auto"/>
                <w:sz w:val="20"/>
                <w:shd w:val="clear" w:color="auto" w:fill="auto"/>
                <w:lang w:eastAsia="zh-CN"/>
              </w:rPr>
              <w:t>，</w:t>
            </w:r>
            <w:r>
              <w:rPr>
                <w:rFonts w:hint="eastAsia" w:ascii="仿宋" w:hAnsi="仿宋" w:eastAsia="仿宋" w:cs="仿宋"/>
                <w:color w:val="auto"/>
                <w:sz w:val="20"/>
                <w:shd w:val="clear" w:color="auto" w:fill="auto"/>
                <w:lang w:val="en-US" w:eastAsia="zh-CN"/>
              </w:rPr>
              <w:t>＜100%</w:t>
            </w:r>
            <w:r>
              <w:rPr>
                <w:rFonts w:hint="eastAsia" w:ascii="仿宋" w:hAnsi="仿宋" w:eastAsia="仿宋" w:cs="仿宋"/>
                <w:color w:val="auto"/>
                <w:sz w:val="20"/>
                <w:shd w:val="clear" w:color="auto" w:fill="auto"/>
                <w:lang w:eastAsia="zh-CN"/>
              </w:rPr>
              <w:t>，</w:t>
            </w:r>
            <w:r>
              <w:rPr>
                <w:rFonts w:hint="eastAsia" w:ascii="仿宋" w:hAnsi="仿宋" w:eastAsia="仿宋" w:cs="仿宋"/>
                <w:color w:val="auto"/>
                <w:sz w:val="20"/>
                <w:shd w:val="clear" w:color="auto" w:fill="auto"/>
              </w:rPr>
              <w:t>得分=</w:t>
            </w:r>
            <w:r>
              <w:rPr>
                <w:rFonts w:hint="eastAsia" w:ascii="仿宋" w:hAnsi="仿宋" w:eastAsia="仿宋" w:cs="仿宋"/>
                <w:color w:val="auto"/>
                <w:kern w:val="0"/>
                <w:sz w:val="20"/>
                <w:highlight w:val="none"/>
                <w:shd w:val="clear" w:color="auto" w:fill="auto"/>
                <w:lang w:val="en-US" w:eastAsia="zh-CN" w:bidi="ar"/>
              </w:rPr>
              <w:t>进度计划完成率平均值</w:t>
            </w:r>
            <w:r>
              <w:rPr>
                <w:rFonts w:hint="eastAsia" w:ascii="仿宋" w:hAnsi="仿宋" w:eastAsia="仿宋" w:cs="仿宋"/>
                <w:color w:val="auto"/>
                <w:kern w:val="0"/>
                <w:sz w:val="20"/>
                <w:shd w:val="clear" w:color="auto" w:fill="auto"/>
                <w:lang w:bidi="ar"/>
              </w:rPr>
              <w:t>×</w:t>
            </w:r>
            <w:r>
              <w:rPr>
                <w:rFonts w:hint="eastAsia" w:ascii="仿宋" w:hAnsi="仿宋" w:eastAsia="仿宋" w:cs="仿宋"/>
                <w:color w:val="auto"/>
                <w:sz w:val="20"/>
                <w:shd w:val="clear" w:color="auto" w:fill="auto"/>
              </w:rPr>
              <w:t>指标权重。</w:t>
            </w:r>
          </w:p>
        </w:tc>
        <w:tc>
          <w:tcPr>
            <w:tcW w:w="506"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案卷研究、基础数据、</w:t>
            </w:r>
            <w:r>
              <w:rPr>
                <w:rFonts w:hint="eastAsia" w:ascii="仿宋" w:hAnsi="仿宋" w:eastAsia="仿宋" w:cs="仿宋"/>
                <w:color w:val="auto"/>
                <w:kern w:val="0"/>
                <w:sz w:val="20"/>
                <w:shd w:val="clear" w:color="auto" w:fill="auto"/>
                <w:lang w:eastAsia="zh-CN" w:bidi="ar"/>
              </w:rPr>
              <w:t>进度计划、</w:t>
            </w:r>
            <w:r>
              <w:rPr>
                <w:rFonts w:hint="eastAsia" w:ascii="仿宋" w:hAnsi="仿宋" w:eastAsia="仿宋" w:cs="仿宋"/>
                <w:color w:val="auto"/>
                <w:kern w:val="0"/>
                <w:sz w:val="20"/>
                <w:shd w:val="clear" w:color="auto" w:fill="auto"/>
                <w:lang w:bidi="ar"/>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noWrap w:val="0"/>
            <w:vAlign w:val="top"/>
          </w:tcPr>
          <w:p>
            <w:pPr>
              <w:jc w:val="center"/>
              <w:rPr>
                <w:rFonts w:hint="eastAsia" w:ascii="仿宋" w:hAnsi="仿宋" w:eastAsia="仿宋" w:cs="仿宋"/>
                <w:color w:val="auto"/>
                <w:sz w:val="20"/>
                <w:shd w:val="clear" w:color="auto" w:fill="auto"/>
              </w:rPr>
            </w:pPr>
          </w:p>
        </w:tc>
        <w:tc>
          <w:tcPr>
            <w:tcW w:w="462" w:type="pct"/>
            <w:noWrap w:val="0"/>
            <w:vAlign w:val="center"/>
          </w:tcPr>
          <w:p>
            <w:pPr>
              <w:widowControl/>
              <w:jc w:val="center"/>
              <w:textAlignment w:val="center"/>
              <w:rPr>
                <w:rFonts w:hint="eastAsia" w:ascii="仿宋" w:hAnsi="仿宋" w:eastAsia="仿宋" w:cs="仿宋"/>
                <w:color w:val="auto"/>
                <w:kern w:val="0"/>
                <w:sz w:val="20"/>
                <w:highlight w:val="none"/>
                <w:shd w:val="clear" w:color="auto" w:fill="auto"/>
                <w:lang w:eastAsia="zh-CN" w:bidi="ar"/>
              </w:rPr>
            </w:pPr>
            <w:r>
              <w:rPr>
                <w:rFonts w:hint="eastAsia" w:ascii="仿宋" w:hAnsi="仿宋" w:eastAsia="仿宋" w:cs="仿宋"/>
                <w:color w:val="auto"/>
                <w:kern w:val="0"/>
                <w:sz w:val="20"/>
                <w:highlight w:val="none"/>
                <w:shd w:val="clear" w:color="auto" w:fill="auto"/>
                <w:lang w:bidi="ar"/>
              </w:rPr>
              <w:t>产出质量</w:t>
            </w:r>
          </w:p>
          <w:p>
            <w:pPr>
              <w:widowControl/>
              <w:jc w:val="center"/>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bidi="ar"/>
              </w:rPr>
              <w:t>（1</w:t>
            </w:r>
            <w:r>
              <w:rPr>
                <w:rFonts w:hint="eastAsia" w:ascii="仿宋" w:hAnsi="仿宋" w:eastAsia="仿宋" w:cs="仿宋"/>
                <w:color w:val="auto"/>
                <w:kern w:val="0"/>
                <w:sz w:val="20"/>
                <w:highlight w:val="none"/>
                <w:shd w:val="clear" w:color="auto" w:fill="auto"/>
                <w:lang w:val="en-US" w:eastAsia="zh-CN" w:bidi="ar"/>
              </w:rPr>
              <w:t>5</w:t>
            </w:r>
            <w:r>
              <w:rPr>
                <w:rFonts w:hint="eastAsia" w:ascii="仿宋" w:hAnsi="仿宋" w:eastAsia="仿宋" w:cs="仿宋"/>
                <w:color w:val="auto"/>
                <w:kern w:val="0"/>
                <w:sz w:val="20"/>
                <w:highlight w:val="none"/>
                <w:shd w:val="clear" w:color="auto" w:fill="auto"/>
                <w:lang w:bidi="ar"/>
              </w:rPr>
              <w:t>分）</w:t>
            </w:r>
          </w:p>
        </w:tc>
        <w:tc>
          <w:tcPr>
            <w:tcW w:w="371" w:type="pct"/>
            <w:noWrap w:val="0"/>
            <w:vAlign w:val="center"/>
          </w:tcPr>
          <w:p>
            <w:pPr>
              <w:widowControl/>
              <w:jc w:val="center"/>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bidi="ar"/>
              </w:rPr>
              <w:t>质量检测达标情况</w:t>
            </w:r>
          </w:p>
        </w:tc>
        <w:tc>
          <w:tcPr>
            <w:tcW w:w="157" w:type="pct"/>
            <w:noWrap w:val="0"/>
            <w:vAlign w:val="center"/>
          </w:tcPr>
          <w:p>
            <w:pPr>
              <w:widowControl/>
              <w:jc w:val="center"/>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val="en-US" w:eastAsia="zh-CN" w:bidi="ar"/>
              </w:rPr>
              <w:t>15</w:t>
            </w:r>
          </w:p>
        </w:tc>
        <w:tc>
          <w:tcPr>
            <w:tcW w:w="854" w:type="pct"/>
            <w:noWrap w:val="0"/>
            <w:vAlign w:val="center"/>
          </w:tcPr>
          <w:p>
            <w:pPr>
              <w:widowControl/>
              <w:jc w:val="left"/>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bidi="ar"/>
              </w:rPr>
              <w:t>使用专项债券资金项目是否达到质量检测标准</w:t>
            </w:r>
            <w:r>
              <w:rPr>
                <w:rFonts w:hint="eastAsia" w:ascii="仿宋" w:hAnsi="仿宋" w:eastAsia="仿宋" w:cs="仿宋"/>
                <w:color w:val="auto"/>
                <w:kern w:val="0"/>
                <w:sz w:val="20"/>
                <w:highlight w:val="none"/>
                <w:shd w:val="clear" w:color="auto" w:fill="auto"/>
                <w:lang w:eastAsia="zh-CN" w:bidi="ar"/>
              </w:rPr>
              <w:t>，</w:t>
            </w:r>
            <w:r>
              <w:rPr>
                <w:rFonts w:hint="eastAsia" w:ascii="仿宋" w:hAnsi="仿宋" w:eastAsia="仿宋" w:cs="仿宋"/>
                <w:color w:val="auto"/>
                <w:kern w:val="0"/>
                <w:sz w:val="20"/>
                <w:highlight w:val="none"/>
                <w:shd w:val="clear" w:color="auto" w:fill="auto"/>
                <w:lang w:bidi="ar"/>
              </w:rPr>
              <w:t>具备设计中的功能要求</w:t>
            </w:r>
            <w:r>
              <w:rPr>
                <w:rFonts w:hint="eastAsia" w:ascii="仿宋" w:hAnsi="仿宋" w:eastAsia="仿宋" w:cs="仿宋"/>
                <w:color w:val="auto"/>
                <w:kern w:val="0"/>
                <w:sz w:val="20"/>
                <w:highlight w:val="none"/>
                <w:shd w:val="clear" w:color="auto" w:fill="auto"/>
                <w:lang w:eastAsia="zh-CN" w:bidi="ar"/>
              </w:rPr>
              <w:t>，</w:t>
            </w:r>
            <w:r>
              <w:rPr>
                <w:rFonts w:hint="eastAsia" w:ascii="仿宋" w:hAnsi="仿宋" w:eastAsia="仿宋" w:cs="仿宋"/>
                <w:color w:val="auto"/>
                <w:kern w:val="0"/>
                <w:sz w:val="20"/>
                <w:highlight w:val="none"/>
                <w:shd w:val="clear" w:color="auto" w:fill="auto"/>
                <w:lang w:bidi="ar"/>
              </w:rPr>
              <w:t>是否存在后续风险隐患</w:t>
            </w:r>
            <w:r>
              <w:rPr>
                <w:rFonts w:hint="eastAsia" w:ascii="仿宋" w:hAnsi="仿宋" w:eastAsia="仿宋" w:cs="仿宋"/>
                <w:color w:val="auto"/>
                <w:kern w:val="0"/>
                <w:sz w:val="20"/>
                <w:highlight w:val="none"/>
                <w:shd w:val="clear" w:color="auto" w:fill="auto"/>
                <w:lang w:eastAsia="zh-CN" w:bidi="ar"/>
              </w:rPr>
              <w:t>，</w:t>
            </w:r>
            <w:r>
              <w:rPr>
                <w:rFonts w:hint="eastAsia" w:ascii="仿宋" w:hAnsi="仿宋" w:eastAsia="仿宋" w:cs="仿宋"/>
                <w:color w:val="auto"/>
                <w:kern w:val="0"/>
                <w:sz w:val="20"/>
                <w:highlight w:val="none"/>
                <w:shd w:val="clear" w:color="auto" w:fill="auto"/>
                <w:lang w:bidi="ar"/>
              </w:rPr>
              <w:t>用于反映和考核专项债券项目建设质量及存在的风险情况。</w:t>
            </w:r>
          </w:p>
        </w:tc>
        <w:tc>
          <w:tcPr>
            <w:tcW w:w="1661" w:type="pct"/>
            <w:noWrap w:val="0"/>
            <w:vAlign w:val="center"/>
          </w:tcPr>
          <w:p>
            <w:pPr>
              <w:widowControl/>
              <w:jc w:val="left"/>
              <w:textAlignment w:val="center"/>
              <w:rPr>
                <w:rFonts w:hint="eastAsia" w:ascii="仿宋" w:hAnsi="仿宋" w:eastAsia="仿宋" w:cs="仿宋"/>
                <w:color w:val="auto"/>
                <w:kern w:val="0"/>
                <w:sz w:val="20"/>
                <w:highlight w:val="none"/>
                <w:shd w:val="clear" w:color="auto" w:fill="auto"/>
                <w:lang w:eastAsia="zh-CN" w:bidi="ar"/>
              </w:rPr>
            </w:pPr>
            <w:r>
              <w:rPr>
                <w:rFonts w:hint="eastAsia" w:ascii="仿宋" w:hAnsi="仿宋" w:eastAsia="仿宋" w:cs="仿宋"/>
                <w:color w:val="auto"/>
                <w:kern w:val="0"/>
                <w:sz w:val="20"/>
                <w:highlight w:val="none"/>
                <w:shd w:val="clear" w:color="auto" w:fill="auto"/>
                <w:lang w:bidi="ar"/>
              </w:rPr>
              <w:t>①项目建设过程中使用的材料（器材）是否达到质量标准；</w:t>
            </w:r>
          </w:p>
          <w:p>
            <w:pPr>
              <w:widowControl/>
              <w:jc w:val="left"/>
              <w:textAlignment w:val="center"/>
              <w:rPr>
                <w:rFonts w:hint="eastAsia" w:ascii="仿宋" w:hAnsi="仿宋" w:eastAsia="仿宋" w:cs="仿宋"/>
                <w:color w:val="auto"/>
                <w:kern w:val="0"/>
                <w:sz w:val="20"/>
                <w:highlight w:val="none"/>
                <w:shd w:val="clear" w:color="auto" w:fill="auto"/>
                <w:lang w:eastAsia="zh-CN" w:bidi="ar"/>
              </w:rPr>
            </w:pPr>
            <w:r>
              <w:rPr>
                <w:rFonts w:hint="eastAsia" w:ascii="仿宋" w:hAnsi="仿宋" w:eastAsia="仿宋" w:cs="仿宋"/>
                <w:color w:val="auto"/>
                <w:kern w:val="0"/>
                <w:sz w:val="20"/>
                <w:highlight w:val="none"/>
                <w:shd w:val="clear" w:color="auto" w:fill="auto"/>
                <w:lang w:bidi="ar"/>
              </w:rPr>
              <w:t>②</w:t>
            </w:r>
            <w:r>
              <w:rPr>
                <w:rFonts w:hint="eastAsia" w:ascii="仿宋" w:hAnsi="仿宋" w:eastAsia="仿宋" w:cs="仿宋"/>
                <w:color w:val="auto"/>
                <w:kern w:val="0"/>
                <w:sz w:val="20"/>
                <w:highlight w:val="none"/>
                <w:shd w:val="clear" w:color="auto" w:fill="auto"/>
                <w:lang w:eastAsia="zh-CN" w:bidi="ar"/>
              </w:rPr>
              <w:t>项目资产质量符合相关的质量要求；</w:t>
            </w:r>
          </w:p>
          <w:p>
            <w:pPr>
              <w:widowControl/>
              <w:jc w:val="left"/>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bidi="ar"/>
              </w:rPr>
              <w:t>③</w:t>
            </w:r>
            <w:r>
              <w:rPr>
                <w:rFonts w:hint="eastAsia" w:ascii="仿宋" w:hAnsi="仿宋" w:eastAsia="仿宋" w:cs="仿宋"/>
                <w:color w:val="auto"/>
                <w:kern w:val="0"/>
                <w:sz w:val="20"/>
                <w:highlight w:val="none"/>
                <w:shd w:val="clear" w:color="auto" w:fill="auto"/>
                <w:lang w:val="en-US" w:eastAsia="zh-CN" w:bidi="ar"/>
              </w:rPr>
              <w:t>项目实际产出质量与预期或目标一致。</w:t>
            </w:r>
          </w:p>
        </w:tc>
        <w:tc>
          <w:tcPr>
            <w:tcW w:w="728" w:type="pct"/>
            <w:noWrap w:val="0"/>
            <w:vAlign w:val="center"/>
          </w:tcPr>
          <w:p>
            <w:pPr>
              <w:widowControl/>
              <w:jc w:val="left"/>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bidi="ar"/>
              </w:rPr>
              <w:t>完全符合以上条件得1</w:t>
            </w:r>
            <w:r>
              <w:rPr>
                <w:rFonts w:hint="eastAsia" w:ascii="仿宋" w:hAnsi="仿宋" w:eastAsia="仿宋" w:cs="仿宋"/>
                <w:color w:val="auto"/>
                <w:kern w:val="0"/>
                <w:sz w:val="20"/>
                <w:highlight w:val="none"/>
                <w:shd w:val="clear" w:color="auto" w:fill="auto"/>
                <w:lang w:val="en-US" w:eastAsia="zh-CN" w:bidi="ar"/>
              </w:rPr>
              <w:t>5</w:t>
            </w:r>
            <w:r>
              <w:rPr>
                <w:rFonts w:hint="eastAsia" w:ascii="仿宋" w:hAnsi="仿宋" w:eastAsia="仿宋" w:cs="仿宋"/>
                <w:color w:val="auto"/>
                <w:kern w:val="0"/>
                <w:sz w:val="20"/>
                <w:highlight w:val="none"/>
                <w:shd w:val="clear" w:color="auto" w:fill="auto"/>
                <w:lang w:bidi="ar"/>
              </w:rPr>
              <w:t>分</w:t>
            </w:r>
            <w:r>
              <w:rPr>
                <w:rFonts w:hint="eastAsia" w:ascii="仿宋" w:hAnsi="仿宋" w:eastAsia="仿宋" w:cs="仿宋"/>
                <w:color w:val="auto"/>
                <w:kern w:val="0"/>
                <w:sz w:val="20"/>
                <w:highlight w:val="none"/>
                <w:shd w:val="clear" w:color="auto" w:fill="auto"/>
                <w:lang w:eastAsia="zh-CN" w:bidi="ar"/>
              </w:rPr>
              <w:t>，</w:t>
            </w:r>
            <w:r>
              <w:rPr>
                <w:rFonts w:hint="eastAsia" w:ascii="仿宋" w:hAnsi="仿宋" w:eastAsia="仿宋" w:cs="仿宋"/>
                <w:color w:val="auto"/>
                <w:kern w:val="0"/>
                <w:sz w:val="20"/>
                <w:highlight w:val="none"/>
                <w:shd w:val="clear" w:color="auto" w:fill="auto"/>
                <w:lang w:bidi="ar"/>
              </w:rPr>
              <w:t>存在一处不符合</w:t>
            </w:r>
            <w:r>
              <w:rPr>
                <w:rFonts w:hint="eastAsia" w:ascii="仿宋" w:hAnsi="仿宋" w:eastAsia="仿宋" w:cs="仿宋"/>
                <w:color w:val="auto"/>
                <w:kern w:val="0"/>
                <w:sz w:val="20"/>
                <w:highlight w:val="none"/>
                <w:shd w:val="clear" w:color="auto" w:fill="auto"/>
                <w:lang w:eastAsia="zh-CN" w:bidi="ar"/>
              </w:rPr>
              <w:t>，</w:t>
            </w:r>
            <w:r>
              <w:rPr>
                <w:rFonts w:hint="eastAsia" w:ascii="仿宋" w:hAnsi="仿宋" w:eastAsia="仿宋" w:cs="仿宋"/>
                <w:color w:val="auto"/>
                <w:kern w:val="0"/>
                <w:sz w:val="20"/>
                <w:highlight w:val="none"/>
                <w:shd w:val="clear" w:color="auto" w:fill="auto"/>
                <w:lang w:bidi="ar"/>
              </w:rPr>
              <w:t>扣</w:t>
            </w:r>
            <w:r>
              <w:rPr>
                <w:rFonts w:hint="eastAsia" w:ascii="仿宋" w:hAnsi="仿宋" w:eastAsia="仿宋" w:cs="仿宋"/>
                <w:color w:val="auto"/>
                <w:kern w:val="0"/>
                <w:sz w:val="20"/>
                <w:highlight w:val="none"/>
                <w:shd w:val="clear" w:color="auto" w:fill="auto"/>
                <w:lang w:val="en-US" w:eastAsia="zh-CN" w:bidi="ar"/>
              </w:rPr>
              <w:t>5</w:t>
            </w:r>
            <w:r>
              <w:rPr>
                <w:rFonts w:hint="eastAsia" w:ascii="仿宋" w:hAnsi="仿宋" w:eastAsia="仿宋" w:cs="仿宋"/>
                <w:color w:val="auto"/>
                <w:kern w:val="0"/>
                <w:sz w:val="20"/>
                <w:highlight w:val="none"/>
                <w:shd w:val="clear" w:color="auto" w:fill="auto"/>
                <w:lang w:bidi="ar"/>
              </w:rPr>
              <w:t>分</w:t>
            </w:r>
            <w:r>
              <w:rPr>
                <w:rFonts w:hint="eastAsia" w:ascii="仿宋" w:hAnsi="仿宋" w:eastAsia="仿宋" w:cs="仿宋"/>
                <w:color w:val="auto"/>
                <w:kern w:val="0"/>
                <w:sz w:val="20"/>
                <w:highlight w:val="none"/>
                <w:shd w:val="clear" w:color="auto" w:fill="auto"/>
                <w:lang w:eastAsia="zh-CN" w:bidi="ar"/>
              </w:rPr>
              <w:t>，</w:t>
            </w:r>
            <w:r>
              <w:rPr>
                <w:rFonts w:hint="eastAsia" w:ascii="仿宋" w:hAnsi="仿宋" w:eastAsia="仿宋" w:cs="仿宋"/>
                <w:color w:val="auto"/>
                <w:kern w:val="0"/>
                <w:sz w:val="20"/>
                <w:highlight w:val="none"/>
                <w:shd w:val="clear" w:color="auto" w:fill="auto"/>
                <w:lang w:bidi="ar"/>
              </w:rPr>
              <w:t>扣完为止。</w:t>
            </w:r>
          </w:p>
        </w:tc>
        <w:tc>
          <w:tcPr>
            <w:tcW w:w="506" w:type="pct"/>
            <w:noWrap w:val="0"/>
            <w:vAlign w:val="center"/>
          </w:tcPr>
          <w:p>
            <w:pPr>
              <w:widowControl/>
              <w:jc w:val="left"/>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bidi="ar"/>
              </w:rPr>
              <w:t>案卷研究、基础数据、</w:t>
            </w:r>
            <w:r>
              <w:rPr>
                <w:rFonts w:hint="eastAsia" w:ascii="仿宋" w:hAnsi="仿宋" w:eastAsia="仿宋" w:cs="仿宋"/>
                <w:color w:val="auto"/>
                <w:kern w:val="0"/>
                <w:sz w:val="20"/>
                <w:highlight w:val="none"/>
                <w:shd w:val="clear" w:color="auto" w:fill="auto"/>
                <w:lang w:eastAsia="zh-CN" w:bidi="ar"/>
              </w:rPr>
              <w:t>质量报告、</w:t>
            </w:r>
            <w:r>
              <w:rPr>
                <w:rFonts w:hint="eastAsia" w:ascii="仿宋" w:hAnsi="仿宋" w:eastAsia="仿宋" w:cs="仿宋"/>
                <w:color w:val="auto"/>
                <w:kern w:val="0"/>
                <w:sz w:val="20"/>
                <w:highlight w:val="none"/>
                <w:shd w:val="clear" w:color="auto" w:fill="auto"/>
                <w:lang w:bidi="ar"/>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noWrap w:val="0"/>
            <w:vAlign w:val="top"/>
          </w:tcPr>
          <w:p>
            <w:pPr>
              <w:jc w:val="center"/>
              <w:rPr>
                <w:rFonts w:hint="eastAsia" w:ascii="仿宋" w:hAnsi="仿宋" w:eastAsia="仿宋" w:cs="仿宋"/>
                <w:color w:val="auto"/>
                <w:sz w:val="20"/>
                <w:shd w:val="clear" w:color="auto" w:fill="auto"/>
              </w:rPr>
            </w:pPr>
          </w:p>
        </w:tc>
        <w:tc>
          <w:tcPr>
            <w:tcW w:w="462" w:type="pct"/>
            <w:noWrap w:val="0"/>
            <w:vAlign w:val="center"/>
          </w:tcPr>
          <w:p>
            <w:pPr>
              <w:widowControl/>
              <w:jc w:val="center"/>
              <w:textAlignment w:val="center"/>
              <w:rPr>
                <w:rFonts w:hint="eastAsia" w:ascii="仿宋" w:hAnsi="仿宋" w:eastAsia="仿宋" w:cs="仿宋"/>
                <w:color w:val="auto"/>
                <w:kern w:val="0"/>
                <w:sz w:val="20"/>
                <w:highlight w:val="none"/>
                <w:shd w:val="clear" w:color="auto" w:fill="auto"/>
                <w:lang w:eastAsia="zh-CN" w:bidi="ar"/>
              </w:rPr>
            </w:pPr>
            <w:r>
              <w:rPr>
                <w:rFonts w:hint="eastAsia" w:ascii="仿宋" w:hAnsi="仿宋" w:eastAsia="仿宋" w:cs="仿宋"/>
                <w:color w:val="auto"/>
                <w:kern w:val="0"/>
                <w:sz w:val="20"/>
                <w:highlight w:val="none"/>
                <w:shd w:val="clear" w:color="auto" w:fill="auto"/>
                <w:lang w:bidi="ar"/>
              </w:rPr>
              <w:t>产出时效</w:t>
            </w:r>
          </w:p>
          <w:p>
            <w:pPr>
              <w:widowControl/>
              <w:jc w:val="center"/>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bidi="ar"/>
              </w:rPr>
              <w:t>（</w:t>
            </w:r>
            <w:r>
              <w:rPr>
                <w:rFonts w:hint="eastAsia" w:ascii="仿宋" w:hAnsi="仿宋" w:eastAsia="仿宋" w:cs="仿宋"/>
                <w:color w:val="auto"/>
                <w:kern w:val="0"/>
                <w:sz w:val="20"/>
                <w:highlight w:val="none"/>
                <w:shd w:val="clear" w:color="auto" w:fill="auto"/>
                <w:lang w:val="en-US" w:eastAsia="zh-CN" w:bidi="ar"/>
              </w:rPr>
              <w:t>5</w:t>
            </w:r>
            <w:r>
              <w:rPr>
                <w:rFonts w:hint="eastAsia" w:ascii="仿宋" w:hAnsi="仿宋" w:eastAsia="仿宋" w:cs="仿宋"/>
                <w:color w:val="auto"/>
                <w:kern w:val="0"/>
                <w:sz w:val="20"/>
                <w:highlight w:val="none"/>
                <w:shd w:val="clear" w:color="auto" w:fill="auto"/>
                <w:lang w:bidi="ar"/>
              </w:rPr>
              <w:t>分）</w:t>
            </w:r>
          </w:p>
        </w:tc>
        <w:tc>
          <w:tcPr>
            <w:tcW w:w="371" w:type="pct"/>
            <w:noWrap w:val="0"/>
            <w:vAlign w:val="center"/>
          </w:tcPr>
          <w:p>
            <w:pPr>
              <w:widowControl/>
              <w:jc w:val="center"/>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bidi="ar"/>
              </w:rPr>
              <w:t>资金拨付及时情况</w:t>
            </w:r>
          </w:p>
        </w:tc>
        <w:tc>
          <w:tcPr>
            <w:tcW w:w="157" w:type="pct"/>
            <w:noWrap w:val="0"/>
            <w:vAlign w:val="center"/>
          </w:tcPr>
          <w:p>
            <w:pPr>
              <w:widowControl/>
              <w:jc w:val="center"/>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val="en-US" w:eastAsia="zh-CN" w:bidi="ar"/>
              </w:rPr>
              <w:t>5</w:t>
            </w:r>
          </w:p>
        </w:tc>
        <w:tc>
          <w:tcPr>
            <w:tcW w:w="854" w:type="pct"/>
            <w:noWrap w:val="0"/>
            <w:vAlign w:val="center"/>
          </w:tcPr>
          <w:p>
            <w:pPr>
              <w:widowControl/>
              <w:jc w:val="left"/>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bidi="ar"/>
              </w:rPr>
              <w:t>使用专项债券资金项目是否按合同约定支出</w:t>
            </w:r>
            <w:r>
              <w:rPr>
                <w:rFonts w:hint="eastAsia" w:ascii="仿宋" w:hAnsi="仿宋" w:eastAsia="仿宋" w:cs="仿宋"/>
                <w:color w:val="auto"/>
                <w:kern w:val="0"/>
                <w:sz w:val="20"/>
                <w:highlight w:val="none"/>
                <w:shd w:val="clear" w:color="auto" w:fill="auto"/>
                <w:lang w:eastAsia="zh-CN" w:bidi="ar"/>
              </w:rPr>
              <w:t>，</w:t>
            </w:r>
            <w:r>
              <w:rPr>
                <w:rFonts w:hint="eastAsia" w:ascii="仿宋" w:hAnsi="仿宋" w:eastAsia="仿宋" w:cs="仿宋"/>
                <w:color w:val="auto"/>
                <w:kern w:val="0"/>
                <w:sz w:val="20"/>
                <w:highlight w:val="none"/>
                <w:shd w:val="clear" w:color="auto" w:fill="auto"/>
                <w:lang w:bidi="ar"/>
              </w:rPr>
              <w:t>是否受到了风险因素的影响</w:t>
            </w:r>
            <w:r>
              <w:rPr>
                <w:rFonts w:hint="eastAsia" w:ascii="仿宋" w:hAnsi="仿宋" w:eastAsia="仿宋" w:cs="仿宋"/>
                <w:color w:val="auto"/>
                <w:kern w:val="0"/>
                <w:sz w:val="20"/>
                <w:highlight w:val="none"/>
                <w:shd w:val="clear" w:color="auto" w:fill="auto"/>
                <w:lang w:eastAsia="zh-CN" w:bidi="ar"/>
              </w:rPr>
              <w:t>，</w:t>
            </w:r>
            <w:r>
              <w:rPr>
                <w:rFonts w:hint="eastAsia" w:ascii="仿宋" w:hAnsi="仿宋" w:eastAsia="仿宋" w:cs="仿宋"/>
                <w:color w:val="auto"/>
                <w:kern w:val="0"/>
                <w:sz w:val="20"/>
                <w:highlight w:val="none"/>
                <w:shd w:val="clear" w:color="auto" w:fill="auto"/>
                <w:lang w:bidi="ar"/>
              </w:rPr>
              <w:t>用于反映和考核专项债券项目资金使用时效和使用债券资金单位防范风险的能力。</w:t>
            </w:r>
          </w:p>
        </w:tc>
        <w:tc>
          <w:tcPr>
            <w:tcW w:w="1661" w:type="pct"/>
            <w:noWrap w:val="0"/>
            <w:vAlign w:val="center"/>
          </w:tcPr>
          <w:p>
            <w:pPr>
              <w:widowControl/>
              <w:jc w:val="left"/>
              <w:textAlignment w:val="center"/>
              <w:rPr>
                <w:rFonts w:hint="eastAsia" w:ascii="仿宋" w:hAnsi="仿宋" w:eastAsia="仿宋" w:cs="仿宋"/>
                <w:color w:val="auto"/>
                <w:kern w:val="0"/>
                <w:sz w:val="20"/>
                <w:highlight w:val="none"/>
                <w:shd w:val="clear" w:color="auto" w:fill="auto"/>
                <w:lang w:eastAsia="zh-CN" w:bidi="ar"/>
              </w:rPr>
            </w:pPr>
            <w:r>
              <w:rPr>
                <w:rFonts w:hint="eastAsia" w:ascii="仿宋" w:hAnsi="仿宋" w:eastAsia="仿宋" w:cs="仿宋"/>
                <w:color w:val="auto"/>
                <w:kern w:val="0"/>
                <w:sz w:val="20"/>
                <w:highlight w:val="none"/>
                <w:shd w:val="clear" w:color="auto" w:fill="auto"/>
                <w:lang w:bidi="ar"/>
              </w:rPr>
              <w:t>①资金拨付是否严格按照合同约定付款周期执行；</w:t>
            </w:r>
          </w:p>
          <w:p>
            <w:pPr>
              <w:widowControl/>
              <w:jc w:val="left"/>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bidi="ar"/>
              </w:rPr>
              <w:t>②是否存在因资金拨付不及时影响项目进度的情况。</w:t>
            </w:r>
          </w:p>
        </w:tc>
        <w:tc>
          <w:tcPr>
            <w:tcW w:w="728" w:type="pct"/>
            <w:noWrap w:val="0"/>
            <w:vAlign w:val="center"/>
          </w:tcPr>
          <w:p>
            <w:pPr>
              <w:widowControl/>
              <w:jc w:val="left"/>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bidi="ar"/>
              </w:rPr>
              <w:t>完全符合以上条件得</w:t>
            </w:r>
            <w:r>
              <w:rPr>
                <w:rFonts w:hint="eastAsia" w:ascii="仿宋" w:hAnsi="仿宋" w:eastAsia="仿宋" w:cs="仿宋"/>
                <w:color w:val="auto"/>
                <w:kern w:val="0"/>
                <w:sz w:val="20"/>
                <w:highlight w:val="none"/>
                <w:shd w:val="clear" w:color="auto" w:fill="auto"/>
                <w:lang w:val="en-US" w:eastAsia="zh-CN" w:bidi="ar"/>
              </w:rPr>
              <w:t>4</w:t>
            </w:r>
            <w:r>
              <w:rPr>
                <w:rFonts w:hint="eastAsia" w:ascii="仿宋" w:hAnsi="仿宋" w:eastAsia="仿宋" w:cs="仿宋"/>
                <w:color w:val="auto"/>
                <w:kern w:val="0"/>
                <w:sz w:val="20"/>
                <w:highlight w:val="none"/>
                <w:shd w:val="clear" w:color="auto" w:fill="auto"/>
                <w:lang w:bidi="ar"/>
              </w:rPr>
              <w:t>分</w:t>
            </w:r>
            <w:r>
              <w:rPr>
                <w:rFonts w:hint="eastAsia" w:ascii="仿宋" w:hAnsi="仿宋" w:eastAsia="仿宋" w:cs="仿宋"/>
                <w:color w:val="auto"/>
                <w:kern w:val="0"/>
                <w:sz w:val="20"/>
                <w:highlight w:val="none"/>
                <w:shd w:val="clear" w:color="auto" w:fill="auto"/>
                <w:lang w:eastAsia="zh-CN" w:bidi="ar"/>
              </w:rPr>
              <w:t>，</w:t>
            </w:r>
            <w:r>
              <w:rPr>
                <w:rFonts w:hint="eastAsia" w:ascii="仿宋" w:hAnsi="仿宋" w:eastAsia="仿宋" w:cs="仿宋"/>
                <w:color w:val="auto"/>
                <w:kern w:val="0"/>
                <w:sz w:val="20"/>
                <w:highlight w:val="none"/>
                <w:shd w:val="clear" w:color="auto" w:fill="auto"/>
                <w:lang w:bidi="ar"/>
              </w:rPr>
              <w:t>①</w:t>
            </w:r>
            <w:r>
              <w:rPr>
                <w:rFonts w:hint="eastAsia" w:ascii="仿宋" w:hAnsi="仿宋" w:eastAsia="仿宋" w:cs="仿宋"/>
                <w:color w:val="auto"/>
                <w:kern w:val="0"/>
                <w:sz w:val="20"/>
                <w:highlight w:val="none"/>
                <w:shd w:val="clear" w:color="auto" w:fill="auto"/>
                <w:lang w:eastAsia="zh-CN" w:bidi="ar"/>
              </w:rPr>
              <w:t>发现</w:t>
            </w:r>
            <w:r>
              <w:rPr>
                <w:rFonts w:hint="eastAsia" w:ascii="仿宋" w:hAnsi="仿宋" w:eastAsia="仿宋" w:cs="仿宋"/>
                <w:color w:val="auto"/>
                <w:kern w:val="0"/>
                <w:sz w:val="20"/>
                <w:highlight w:val="none"/>
                <w:shd w:val="clear" w:color="auto" w:fill="auto"/>
                <w:lang w:bidi="ar"/>
              </w:rPr>
              <w:t>一处不符合</w:t>
            </w:r>
            <w:r>
              <w:rPr>
                <w:rFonts w:hint="eastAsia" w:ascii="仿宋" w:hAnsi="仿宋" w:eastAsia="仿宋" w:cs="仿宋"/>
                <w:color w:val="auto"/>
                <w:kern w:val="0"/>
                <w:sz w:val="20"/>
                <w:highlight w:val="none"/>
                <w:shd w:val="clear" w:color="auto" w:fill="auto"/>
                <w:lang w:eastAsia="zh-CN" w:bidi="ar"/>
              </w:rPr>
              <w:t>，</w:t>
            </w:r>
            <w:r>
              <w:rPr>
                <w:rFonts w:hint="eastAsia" w:ascii="仿宋" w:hAnsi="仿宋" w:eastAsia="仿宋" w:cs="仿宋"/>
                <w:color w:val="auto"/>
                <w:kern w:val="0"/>
                <w:sz w:val="20"/>
                <w:highlight w:val="none"/>
                <w:shd w:val="clear" w:color="auto" w:fill="auto"/>
                <w:lang w:bidi="ar"/>
              </w:rPr>
              <w:t>扣</w:t>
            </w:r>
            <w:r>
              <w:rPr>
                <w:rFonts w:hint="eastAsia" w:ascii="仿宋" w:hAnsi="仿宋" w:eastAsia="仿宋" w:cs="仿宋"/>
                <w:color w:val="auto"/>
                <w:kern w:val="0"/>
                <w:sz w:val="20"/>
                <w:highlight w:val="none"/>
                <w:shd w:val="clear" w:color="auto" w:fill="auto"/>
                <w:lang w:val="en-US" w:eastAsia="zh-CN" w:bidi="ar"/>
              </w:rPr>
              <w:t>1</w:t>
            </w:r>
            <w:r>
              <w:rPr>
                <w:rFonts w:hint="eastAsia" w:ascii="仿宋" w:hAnsi="仿宋" w:eastAsia="仿宋" w:cs="仿宋"/>
                <w:color w:val="auto"/>
                <w:kern w:val="0"/>
                <w:sz w:val="20"/>
                <w:highlight w:val="none"/>
                <w:shd w:val="clear" w:color="auto" w:fill="auto"/>
                <w:lang w:bidi="ar"/>
              </w:rPr>
              <w:t>分</w:t>
            </w:r>
            <w:r>
              <w:rPr>
                <w:rFonts w:hint="eastAsia" w:ascii="仿宋" w:hAnsi="仿宋" w:eastAsia="仿宋" w:cs="仿宋"/>
                <w:color w:val="auto"/>
                <w:kern w:val="0"/>
                <w:sz w:val="20"/>
                <w:highlight w:val="none"/>
                <w:shd w:val="clear" w:color="auto" w:fill="auto"/>
                <w:lang w:eastAsia="zh-CN" w:bidi="ar"/>
              </w:rPr>
              <w:t>，</w:t>
            </w:r>
            <w:r>
              <w:rPr>
                <w:rFonts w:hint="eastAsia" w:ascii="仿宋" w:hAnsi="仿宋" w:eastAsia="仿宋" w:cs="仿宋"/>
                <w:color w:val="auto"/>
                <w:kern w:val="0"/>
                <w:sz w:val="20"/>
                <w:highlight w:val="none"/>
                <w:shd w:val="clear" w:color="auto" w:fill="auto"/>
                <w:lang w:bidi="ar"/>
              </w:rPr>
              <w:t>扣完为止。</w:t>
            </w:r>
            <w:r>
              <w:rPr>
                <w:rFonts w:hint="eastAsia" w:ascii="仿宋" w:hAnsi="仿宋" w:eastAsia="仿宋" w:cs="仿宋"/>
                <w:color w:val="auto"/>
                <w:kern w:val="0"/>
                <w:sz w:val="20"/>
                <w:highlight w:val="none"/>
                <w:shd w:val="clear" w:color="auto" w:fill="auto"/>
                <w:lang w:eastAsia="zh-CN" w:bidi="ar"/>
              </w:rPr>
              <w:t>存在</w:t>
            </w:r>
            <w:r>
              <w:rPr>
                <w:rFonts w:hint="eastAsia" w:ascii="仿宋" w:hAnsi="仿宋" w:eastAsia="仿宋" w:cs="仿宋"/>
                <w:color w:val="auto"/>
                <w:kern w:val="0"/>
                <w:sz w:val="20"/>
                <w:highlight w:val="none"/>
                <w:shd w:val="clear" w:color="auto" w:fill="auto"/>
                <w:lang w:bidi="ar"/>
              </w:rPr>
              <w:t>②</w:t>
            </w:r>
            <w:r>
              <w:rPr>
                <w:rFonts w:hint="eastAsia" w:ascii="仿宋" w:hAnsi="仿宋" w:eastAsia="仿宋" w:cs="仿宋"/>
                <w:color w:val="auto"/>
                <w:kern w:val="0"/>
                <w:sz w:val="20"/>
                <w:highlight w:val="none"/>
                <w:shd w:val="clear" w:color="auto" w:fill="auto"/>
                <w:lang w:eastAsia="zh-CN" w:bidi="ar"/>
              </w:rPr>
              <w:t>，则该项不得分</w:t>
            </w:r>
            <w:r>
              <w:rPr>
                <w:rFonts w:hint="eastAsia" w:ascii="仿宋" w:hAnsi="仿宋" w:eastAsia="仿宋" w:cs="仿宋"/>
                <w:color w:val="auto"/>
                <w:kern w:val="0"/>
                <w:sz w:val="20"/>
                <w:highlight w:val="none"/>
                <w:shd w:val="clear" w:color="auto" w:fill="auto"/>
                <w:lang w:val="en-US" w:eastAsia="zh-CN" w:bidi="ar"/>
              </w:rPr>
              <w:t>。</w:t>
            </w:r>
          </w:p>
        </w:tc>
        <w:tc>
          <w:tcPr>
            <w:tcW w:w="506" w:type="pct"/>
            <w:noWrap w:val="0"/>
            <w:vAlign w:val="center"/>
          </w:tcPr>
          <w:p>
            <w:pPr>
              <w:widowControl/>
              <w:jc w:val="left"/>
              <w:textAlignment w:val="center"/>
              <w:rPr>
                <w:rFonts w:hint="eastAsia" w:ascii="仿宋" w:hAnsi="仿宋" w:eastAsia="仿宋" w:cs="仿宋"/>
                <w:color w:val="auto"/>
                <w:kern w:val="2"/>
                <w:sz w:val="20"/>
                <w:highlight w:val="none"/>
                <w:shd w:val="clear" w:color="auto" w:fill="auto"/>
                <w:lang w:val="en-US" w:eastAsia="zh-CN" w:bidi="ar-SA"/>
              </w:rPr>
            </w:pPr>
            <w:r>
              <w:rPr>
                <w:rFonts w:hint="eastAsia" w:ascii="仿宋" w:hAnsi="仿宋" w:eastAsia="仿宋" w:cs="仿宋"/>
                <w:color w:val="auto"/>
                <w:kern w:val="0"/>
                <w:sz w:val="20"/>
                <w:highlight w:val="none"/>
                <w:shd w:val="clear" w:color="auto" w:fill="auto"/>
                <w:lang w:bidi="ar"/>
              </w:rPr>
              <w:t>项目合同、项目支出凭证等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256" w:type="pct"/>
            <w:vMerge w:val="continue"/>
            <w:noWrap w:val="0"/>
            <w:vAlign w:val="top"/>
          </w:tcPr>
          <w:p>
            <w:pPr>
              <w:jc w:val="center"/>
              <w:rPr>
                <w:rFonts w:hint="eastAsia" w:ascii="仿宋" w:hAnsi="仿宋" w:eastAsia="仿宋" w:cs="仿宋"/>
                <w:color w:val="auto"/>
                <w:sz w:val="20"/>
                <w:shd w:val="clear" w:color="auto" w:fill="auto"/>
              </w:rPr>
            </w:pPr>
          </w:p>
        </w:tc>
        <w:tc>
          <w:tcPr>
            <w:tcW w:w="462" w:type="pct"/>
            <w:noWrap w:val="0"/>
            <w:vAlign w:val="center"/>
          </w:tcPr>
          <w:p>
            <w:pPr>
              <w:widowControl/>
              <w:jc w:val="center"/>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产出成本</w:t>
            </w:r>
          </w:p>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（10分）</w:t>
            </w:r>
          </w:p>
        </w:tc>
        <w:tc>
          <w:tcPr>
            <w:tcW w:w="371" w:type="pct"/>
            <w:noWrap w:val="0"/>
            <w:vAlign w:val="center"/>
          </w:tcPr>
          <w:p>
            <w:pPr>
              <w:widowControl/>
              <w:jc w:val="center"/>
              <w:textAlignment w:val="center"/>
              <w:rPr>
                <w:rFonts w:hint="eastAsia" w:ascii="仿宋" w:hAnsi="仿宋" w:eastAsia="仿宋" w:cs="仿宋"/>
                <w:color w:val="auto"/>
                <w:sz w:val="20"/>
                <w:shd w:val="clear" w:color="auto" w:fill="auto"/>
                <w:lang w:val="en-US" w:eastAsia="zh-CN"/>
              </w:rPr>
            </w:pPr>
            <w:r>
              <w:rPr>
                <w:rFonts w:hint="eastAsia" w:ascii="仿宋" w:hAnsi="仿宋" w:eastAsia="仿宋" w:cs="仿宋"/>
                <w:color w:val="auto"/>
                <w:kern w:val="0"/>
                <w:sz w:val="20"/>
                <w:shd w:val="clear" w:color="auto" w:fill="auto"/>
                <w:lang w:val="en-US" w:eastAsia="zh-CN" w:bidi="ar"/>
              </w:rPr>
              <w:t>产出成本偏离度</w:t>
            </w:r>
          </w:p>
        </w:tc>
        <w:tc>
          <w:tcPr>
            <w:tcW w:w="157" w:type="pct"/>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10</w:t>
            </w:r>
          </w:p>
        </w:tc>
        <w:tc>
          <w:tcPr>
            <w:tcW w:w="854"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使用专项债券资金项目</w:t>
            </w:r>
            <w:r>
              <w:rPr>
                <w:rFonts w:hint="eastAsia" w:ascii="仿宋" w:hAnsi="仿宋" w:eastAsia="仿宋" w:cs="仿宋"/>
                <w:color w:val="auto"/>
                <w:kern w:val="0"/>
                <w:sz w:val="20"/>
                <w:shd w:val="clear" w:color="auto" w:fill="auto"/>
                <w:lang w:val="en-US" w:eastAsia="zh-CN" w:bidi="ar"/>
              </w:rPr>
              <w:t>实际产出成本偏离目标产出成本的幅度</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用于反映和考核专项债券项目建设成本及使用项目资金的情况。</w:t>
            </w:r>
          </w:p>
        </w:tc>
        <w:tc>
          <w:tcPr>
            <w:tcW w:w="1661" w:type="pct"/>
            <w:noWrap w:val="0"/>
            <w:vAlign w:val="center"/>
          </w:tcPr>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val="en-US" w:eastAsia="zh-CN" w:bidi="ar"/>
              </w:rPr>
              <w:t>产出成本偏离度</w:t>
            </w:r>
            <w:r>
              <w:rPr>
                <w:rFonts w:hint="eastAsia" w:ascii="仿宋" w:hAnsi="仿宋" w:eastAsia="仿宋" w:cs="仿宋"/>
                <w:color w:val="auto"/>
                <w:kern w:val="0"/>
                <w:sz w:val="20"/>
                <w:shd w:val="clear" w:color="auto" w:fill="auto"/>
                <w:lang w:bidi="ar"/>
              </w:rPr>
              <w:t>=[|</w:t>
            </w:r>
            <w:r>
              <w:rPr>
                <w:rFonts w:hint="eastAsia" w:ascii="仿宋" w:hAnsi="仿宋" w:eastAsia="仿宋" w:cs="仿宋"/>
                <w:color w:val="auto"/>
                <w:kern w:val="0"/>
                <w:sz w:val="20"/>
                <w:shd w:val="clear" w:color="auto" w:fill="auto"/>
                <w:lang w:val="en-US" w:eastAsia="zh-CN" w:bidi="ar"/>
              </w:rPr>
              <w:t>（实际成本-计划成本）|/计划成本]</w:t>
            </w:r>
            <w:r>
              <w:rPr>
                <w:rFonts w:hint="eastAsia" w:ascii="仿宋" w:hAnsi="仿宋" w:eastAsia="仿宋" w:cs="仿宋"/>
                <w:color w:val="auto"/>
                <w:kern w:val="0"/>
                <w:sz w:val="20"/>
                <w:shd w:val="clear" w:color="auto" w:fill="auto"/>
                <w:lang w:bidi="ar"/>
              </w:rPr>
              <w:t>×100%。</w:t>
            </w:r>
          </w:p>
          <w:p>
            <w:pPr>
              <w:widowControl/>
              <w:jc w:val="left"/>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实际成本：项目单位如期、保质、完成阶段性工作实际所耗费的支出。</w:t>
            </w:r>
          </w:p>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计划成本：项目单位为完成阶段性工作目标计划安排的支出。</w:t>
            </w:r>
          </w:p>
        </w:tc>
        <w:tc>
          <w:tcPr>
            <w:tcW w:w="728" w:type="pct"/>
            <w:noWrap w:val="0"/>
            <w:vAlign w:val="center"/>
          </w:tcPr>
          <w:p>
            <w:pPr>
              <w:widowControl/>
              <w:jc w:val="left"/>
              <w:textAlignment w:val="center"/>
              <w:rPr>
                <w:rFonts w:hint="eastAsia" w:ascii="仿宋" w:hAnsi="仿宋" w:eastAsia="仿宋" w:cs="仿宋"/>
                <w:color w:val="auto"/>
                <w:kern w:val="2"/>
                <w:sz w:val="21"/>
                <w:szCs w:val="24"/>
                <w:shd w:val="clear" w:color="auto" w:fill="auto"/>
                <w:lang w:val="en-US" w:eastAsia="zh-CN" w:bidi="ar-SA"/>
              </w:rPr>
            </w:pPr>
            <w:r>
              <w:rPr>
                <w:rFonts w:hint="eastAsia" w:ascii="仿宋" w:hAnsi="仿宋" w:eastAsia="仿宋" w:cs="仿宋"/>
                <w:color w:val="auto"/>
                <w:kern w:val="0"/>
                <w:sz w:val="20"/>
                <w:shd w:val="clear" w:color="auto" w:fill="auto"/>
                <w:lang w:val="en-US" w:eastAsia="zh-CN" w:bidi="ar"/>
              </w:rPr>
              <w:t>产出成本偏离度≤5</w:t>
            </w:r>
            <w:r>
              <w:rPr>
                <w:rFonts w:hint="eastAsia" w:ascii="仿宋" w:hAnsi="仿宋" w:eastAsia="仿宋" w:cs="仿宋"/>
                <w:color w:val="auto"/>
                <w:kern w:val="0"/>
                <w:sz w:val="20"/>
                <w:shd w:val="clear" w:color="auto" w:fill="auto"/>
                <w:lang w:bidi="ar"/>
              </w:rPr>
              <w:t>%</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该指标得满分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val="en-US" w:eastAsia="zh-CN" w:bidi="ar"/>
              </w:rPr>
              <w:t>产出成本偏离度＞5</w:t>
            </w:r>
            <w:r>
              <w:rPr>
                <w:rFonts w:hint="eastAsia" w:ascii="仿宋" w:hAnsi="仿宋" w:eastAsia="仿宋" w:cs="仿宋"/>
                <w:color w:val="auto"/>
                <w:kern w:val="0"/>
                <w:sz w:val="20"/>
                <w:shd w:val="clear" w:color="auto" w:fill="auto"/>
                <w:lang w:bidi="ar"/>
              </w:rPr>
              <w:t>%</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每超出一个百分点</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w:t>
            </w:r>
            <w:r>
              <w:rPr>
                <w:rFonts w:hint="eastAsia" w:ascii="仿宋" w:hAnsi="仿宋" w:eastAsia="仿宋" w:cs="仿宋"/>
                <w:color w:val="auto"/>
                <w:kern w:val="0"/>
                <w:sz w:val="20"/>
                <w:shd w:val="clear" w:color="auto" w:fill="auto"/>
                <w:lang w:val="en-US" w:eastAsia="zh-CN" w:bidi="ar"/>
              </w:rPr>
              <w:t>1</w:t>
            </w:r>
            <w:r>
              <w:rPr>
                <w:rFonts w:hint="eastAsia" w:ascii="仿宋" w:hAnsi="仿宋" w:eastAsia="仿宋" w:cs="仿宋"/>
                <w:color w:val="auto"/>
                <w:kern w:val="0"/>
                <w:sz w:val="20"/>
                <w:shd w:val="clear" w:color="auto" w:fill="auto"/>
                <w:lang w:bidi="ar"/>
              </w:rPr>
              <w:t>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扣完为止。</w:t>
            </w:r>
          </w:p>
        </w:tc>
        <w:tc>
          <w:tcPr>
            <w:tcW w:w="506"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案卷研究、基础数据、现场核查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noWrap w:val="0"/>
            <w:vAlign w:val="center"/>
          </w:tcPr>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效益（20分）</w:t>
            </w:r>
          </w:p>
        </w:tc>
        <w:tc>
          <w:tcPr>
            <w:tcW w:w="462" w:type="pct"/>
            <w:noWrap w:val="0"/>
            <w:vAlign w:val="center"/>
          </w:tcPr>
          <w:p>
            <w:pPr>
              <w:widowControl/>
              <w:jc w:val="center"/>
              <w:textAlignment w:val="center"/>
              <w:rPr>
                <w:rFonts w:hint="eastAsia" w:ascii="仿宋" w:hAnsi="仿宋" w:eastAsia="仿宋" w:cs="仿宋"/>
                <w:color w:val="auto"/>
                <w:kern w:val="0"/>
                <w:sz w:val="20"/>
                <w:highlight w:val="none"/>
                <w:shd w:val="clear" w:color="auto" w:fill="auto"/>
                <w:lang w:eastAsia="zh-CN" w:bidi="ar"/>
              </w:rPr>
            </w:pPr>
            <w:r>
              <w:rPr>
                <w:rFonts w:hint="eastAsia" w:ascii="仿宋" w:hAnsi="仿宋" w:eastAsia="仿宋" w:cs="仿宋"/>
                <w:color w:val="auto"/>
                <w:kern w:val="0"/>
                <w:sz w:val="20"/>
                <w:highlight w:val="none"/>
                <w:shd w:val="clear" w:color="auto" w:fill="auto"/>
                <w:lang w:bidi="ar"/>
              </w:rPr>
              <w:t>社会效益</w:t>
            </w:r>
          </w:p>
          <w:p>
            <w:pPr>
              <w:widowControl/>
              <w:jc w:val="center"/>
              <w:textAlignment w:val="center"/>
              <w:rPr>
                <w:rFonts w:hint="eastAsia" w:ascii="仿宋" w:hAnsi="仿宋" w:eastAsia="仿宋" w:cs="仿宋"/>
                <w:color w:val="auto"/>
                <w:sz w:val="20"/>
                <w:highlight w:val="none"/>
                <w:shd w:val="clear" w:color="auto" w:fill="auto"/>
              </w:rPr>
            </w:pPr>
            <w:r>
              <w:rPr>
                <w:rFonts w:hint="eastAsia" w:ascii="仿宋" w:hAnsi="仿宋" w:eastAsia="仿宋" w:cs="仿宋"/>
                <w:color w:val="auto"/>
                <w:kern w:val="0"/>
                <w:sz w:val="20"/>
                <w:highlight w:val="none"/>
                <w:shd w:val="clear" w:color="auto" w:fill="auto"/>
                <w:lang w:bidi="ar"/>
              </w:rPr>
              <w:t>（5分）</w:t>
            </w:r>
          </w:p>
        </w:tc>
        <w:tc>
          <w:tcPr>
            <w:tcW w:w="371" w:type="pct"/>
            <w:noWrap w:val="0"/>
            <w:vAlign w:val="center"/>
          </w:tcPr>
          <w:p>
            <w:pPr>
              <w:widowControl/>
              <w:jc w:val="center"/>
              <w:textAlignment w:val="center"/>
              <w:rPr>
                <w:rFonts w:hint="eastAsia" w:ascii="仿宋" w:hAnsi="仿宋" w:eastAsia="仿宋" w:cs="仿宋"/>
                <w:color w:val="auto"/>
                <w:kern w:val="0"/>
                <w:sz w:val="20"/>
                <w:highlight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受益人口总数</w:t>
            </w:r>
          </w:p>
        </w:tc>
        <w:tc>
          <w:tcPr>
            <w:tcW w:w="157" w:type="pct"/>
            <w:noWrap w:val="0"/>
            <w:vAlign w:val="center"/>
          </w:tcPr>
          <w:p>
            <w:pPr>
              <w:widowControl/>
              <w:jc w:val="center"/>
              <w:textAlignment w:val="center"/>
              <w:rPr>
                <w:rFonts w:hint="eastAsia" w:ascii="仿宋" w:hAnsi="仿宋" w:eastAsia="仿宋" w:cs="仿宋"/>
                <w:color w:val="auto"/>
                <w:sz w:val="20"/>
                <w:highlight w:val="none"/>
                <w:shd w:val="clear" w:color="auto" w:fill="auto"/>
                <w:lang w:val="en-US" w:eastAsia="zh-CN"/>
              </w:rPr>
            </w:pPr>
            <w:r>
              <w:rPr>
                <w:rFonts w:hint="eastAsia" w:ascii="仿宋" w:hAnsi="仿宋" w:eastAsia="仿宋" w:cs="仿宋"/>
                <w:color w:val="auto"/>
                <w:sz w:val="20"/>
                <w:highlight w:val="none"/>
                <w:shd w:val="clear" w:color="auto" w:fill="auto"/>
                <w:lang w:val="en-US" w:eastAsia="zh-CN"/>
              </w:rPr>
              <w:t>5</w:t>
            </w:r>
          </w:p>
        </w:tc>
        <w:tc>
          <w:tcPr>
            <w:tcW w:w="854" w:type="pct"/>
            <w:noWrap w:val="0"/>
            <w:vAlign w:val="center"/>
          </w:tcPr>
          <w:p>
            <w:pPr>
              <w:widowControl/>
              <w:jc w:val="left"/>
              <w:textAlignment w:val="center"/>
              <w:rPr>
                <w:rFonts w:hint="eastAsia" w:ascii="仿宋" w:hAnsi="仿宋" w:eastAsia="仿宋" w:cs="仿宋"/>
                <w:color w:val="auto"/>
                <w:sz w:val="20"/>
                <w:highlight w:val="none"/>
                <w:shd w:val="clear" w:color="auto" w:fill="auto"/>
              </w:rPr>
            </w:pPr>
            <w:r>
              <w:rPr>
                <w:rFonts w:hint="eastAsia" w:ascii="仿宋" w:hAnsi="仿宋" w:eastAsia="仿宋" w:cs="仿宋"/>
                <w:i w:val="0"/>
                <w:iCs w:val="0"/>
                <w:color w:val="auto"/>
                <w:kern w:val="0"/>
                <w:sz w:val="21"/>
                <w:szCs w:val="21"/>
                <w:highlight w:val="none"/>
                <w:u w:val="none"/>
                <w:shd w:val="clear" w:color="auto" w:fill="auto"/>
                <w:lang w:val="en-US" w:eastAsia="zh-CN" w:bidi="ar"/>
              </w:rPr>
              <w:t>反映项目实施后，受益人口数量</w:t>
            </w:r>
          </w:p>
        </w:tc>
        <w:tc>
          <w:tcPr>
            <w:tcW w:w="1661" w:type="pct"/>
            <w:noWrap w:val="0"/>
            <w:vAlign w:val="center"/>
          </w:tcPr>
          <w:p>
            <w:pPr>
              <w:jc w:val="left"/>
              <w:rPr>
                <w:rFonts w:hint="eastAsia" w:ascii="仿宋" w:hAnsi="仿宋" w:eastAsia="仿宋" w:cs="仿宋"/>
                <w:color w:val="auto"/>
                <w:kern w:val="0"/>
                <w:sz w:val="20"/>
                <w:highlight w:val="none"/>
                <w:shd w:val="clear" w:color="auto" w:fill="auto"/>
                <w:lang w:val="en-US" w:eastAsia="zh-CN" w:bidi="ar"/>
              </w:rPr>
            </w:pPr>
            <w:r>
              <w:rPr>
                <w:rFonts w:hint="eastAsia" w:ascii="仿宋" w:hAnsi="仿宋" w:eastAsia="仿宋" w:cs="仿宋"/>
                <w:i w:val="0"/>
                <w:iCs w:val="0"/>
                <w:color w:val="auto"/>
                <w:kern w:val="0"/>
                <w:sz w:val="21"/>
                <w:szCs w:val="21"/>
                <w:highlight w:val="none"/>
                <w:u w:val="none"/>
                <w:shd w:val="clear" w:color="auto" w:fill="auto"/>
                <w:lang w:val="en-US" w:eastAsia="zh-CN" w:bidi="ar"/>
              </w:rPr>
              <w:t>受益人口总数不低于3000人</w:t>
            </w:r>
          </w:p>
        </w:tc>
        <w:tc>
          <w:tcPr>
            <w:tcW w:w="728" w:type="pct"/>
            <w:noWrap w:val="0"/>
            <w:vAlign w:val="center"/>
          </w:tcPr>
          <w:p>
            <w:pPr>
              <w:jc w:val="left"/>
              <w:rPr>
                <w:rFonts w:hint="eastAsia" w:ascii="仿宋" w:hAnsi="仿宋" w:eastAsia="仿宋" w:cs="仿宋"/>
                <w:color w:val="auto"/>
                <w:kern w:val="0"/>
                <w:sz w:val="20"/>
                <w:highlight w:val="none"/>
                <w:shd w:val="clear" w:color="auto" w:fill="auto"/>
                <w:lang w:eastAsia="zh-CN" w:bidi="ar"/>
              </w:rPr>
            </w:pPr>
            <w:r>
              <w:rPr>
                <w:rFonts w:hint="eastAsia" w:ascii="仿宋" w:hAnsi="仿宋" w:eastAsia="仿宋" w:cs="仿宋"/>
                <w:color w:val="auto"/>
                <w:kern w:val="0"/>
                <w:sz w:val="20"/>
                <w:highlight w:val="none"/>
                <w:shd w:val="clear" w:color="auto" w:fill="auto"/>
                <w:lang w:val="en-US" w:eastAsia="zh-CN" w:bidi="ar"/>
              </w:rPr>
              <w:t>实际受益人口数≥3000人，该指标得满分；低于3000人，该指标不得分。</w:t>
            </w:r>
          </w:p>
        </w:tc>
        <w:tc>
          <w:tcPr>
            <w:tcW w:w="506" w:type="pct"/>
            <w:noWrap w:val="0"/>
            <w:vAlign w:val="center"/>
          </w:tcPr>
          <w:p>
            <w:pPr>
              <w:jc w:val="left"/>
              <w:rPr>
                <w:rFonts w:hint="eastAsia" w:ascii="仿宋" w:hAnsi="仿宋" w:eastAsia="仿宋" w:cs="仿宋"/>
                <w:color w:val="auto"/>
                <w:kern w:val="0"/>
                <w:sz w:val="20"/>
                <w:highlight w:val="none"/>
                <w:shd w:val="clear" w:color="auto" w:fill="auto"/>
                <w:lang w:eastAsia="zh-CN" w:bidi="ar"/>
              </w:rPr>
            </w:pPr>
            <w:r>
              <w:rPr>
                <w:rFonts w:hint="eastAsia" w:ascii="仿宋" w:hAnsi="仿宋" w:eastAsia="仿宋" w:cs="仿宋"/>
                <w:color w:val="auto"/>
                <w:kern w:val="0"/>
                <w:sz w:val="20"/>
                <w:highlight w:val="none"/>
                <w:shd w:val="clear" w:color="auto" w:fill="auto"/>
                <w:lang w:eastAsia="zh-CN" w:bidi="ar"/>
              </w:rPr>
              <w:t>项目执行情况统计表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noWrap w:val="0"/>
            <w:vAlign w:val="top"/>
          </w:tcPr>
          <w:p>
            <w:pPr>
              <w:jc w:val="center"/>
              <w:rPr>
                <w:rFonts w:hint="eastAsia" w:ascii="仿宋" w:hAnsi="仿宋" w:eastAsia="仿宋" w:cs="仿宋"/>
                <w:color w:val="auto"/>
                <w:sz w:val="20"/>
                <w:shd w:val="clear" w:color="auto" w:fill="auto"/>
              </w:rPr>
            </w:pPr>
          </w:p>
        </w:tc>
        <w:tc>
          <w:tcPr>
            <w:tcW w:w="462" w:type="pct"/>
            <w:noWrap w:val="0"/>
            <w:vAlign w:val="center"/>
          </w:tcPr>
          <w:p>
            <w:pPr>
              <w:widowControl/>
              <w:jc w:val="center"/>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经济效益</w:t>
            </w:r>
          </w:p>
          <w:p>
            <w:pPr>
              <w:widowControl/>
              <w:jc w:val="center"/>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w:t>
            </w:r>
            <w:r>
              <w:rPr>
                <w:rFonts w:hint="eastAsia" w:ascii="仿宋" w:hAnsi="仿宋" w:eastAsia="仿宋" w:cs="仿宋"/>
                <w:color w:val="auto"/>
                <w:kern w:val="0"/>
                <w:sz w:val="20"/>
                <w:shd w:val="clear" w:color="auto" w:fill="auto"/>
                <w:lang w:val="en-US" w:eastAsia="zh-CN" w:bidi="ar"/>
              </w:rPr>
              <w:t>10</w:t>
            </w:r>
            <w:r>
              <w:rPr>
                <w:rFonts w:hint="eastAsia" w:ascii="仿宋" w:hAnsi="仿宋" w:eastAsia="仿宋" w:cs="仿宋"/>
                <w:color w:val="auto"/>
                <w:kern w:val="0"/>
                <w:sz w:val="20"/>
                <w:shd w:val="clear" w:color="auto" w:fill="auto"/>
                <w:lang w:bidi="ar"/>
              </w:rPr>
              <w:t>分）</w:t>
            </w:r>
          </w:p>
        </w:tc>
        <w:tc>
          <w:tcPr>
            <w:tcW w:w="371" w:type="pct"/>
            <w:noWrap w:val="0"/>
            <w:vAlign w:val="center"/>
          </w:tcPr>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项目收益情况</w:t>
            </w:r>
          </w:p>
        </w:tc>
        <w:tc>
          <w:tcPr>
            <w:tcW w:w="157" w:type="pct"/>
            <w:noWrap w:val="0"/>
            <w:vAlign w:val="center"/>
          </w:tcPr>
          <w:p>
            <w:pPr>
              <w:widowControl/>
              <w:jc w:val="center"/>
              <w:textAlignment w:val="center"/>
              <w:rPr>
                <w:rFonts w:hint="default" w:ascii="仿宋" w:hAnsi="仿宋" w:eastAsia="仿宋" w:cs="仿宋"/>
                <w:color w:val="auto"/>
                <w:sz w:val="20"/>
                <w:shd w:val="clear" w:color="auto" w:fill="auto"/>
                <w:lang w:val="en-US" w:eastAsia="zh-CN"/>
              </w:rPr>
            </w:pPr>
            <w:r>
              <w:rPr>
                <w:rFonts w:hint="eastAsia" w:ascii="仿宋" w:hAnsi="仿宋" w:eastAsia="仿宋" w:cs="仿宋"/>
                <w:color w:val="auto"/>
                <w:kern w:val="0"/>
                <w:sz w:val="20"/>
                <w:shd w:val="clear" w:color="auto" w:fill="auto"/>
                <w:lang w:val="en-US" w:eastAsia="zh-CN" w:bidi="ar"/>
              </w:rPr>
              <w:t>10</w:t>
            </w:r>
          </w:p>
        </w:tc>
        <w:tc>
          <w:tcPr>
            <w:tcW w:w="854"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使用专项债券项目对当地经济发展带来直接或间接的正负面影响。如</w:t>
            </w:r>
            <w:r>
              <w:rPr>
                <w:rFonts w:hint="eastAsia" w:ascii="仿宋" w:hAnsi="仿宋" w:eastAsia="仿宋" w:cs="仿宋"/>
                <w:color w:val="auto"/>
                <w:kern w:val="0"/>
                <w:sz w:val="20"/>
                <w:shd w:val="clear" w:color="auto" w:fill="auto"/>
                <w:lang w:val="en-US" w:eastAsia="zh-CN" w:bidi="ar"/>
              </w:rPr>
              <w:t>增加行业人均收入</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带动对区域经济影响等。</w:t>
            </w:r>
          </w:p>
        </w:tc>
        <w:tc>
          <w:tcPr>
            <w:tcW w:w="1661"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项目实际产生的收益与计划收益偏离程度。</w:t>
            </w:r>
          </w:p>
        </w:tc>
        <w:tc>
          <w:tcPr>
            <w:tcW w:w="728"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正偏离或无偏离得满分</w:t>
            </w:r>
            <w:r>
              <w:rPr>
                <w:rFonts w:hint="eastAsia" w:ascii="仿宋" w:hAnsi="仿宋" w:eastAsia="仿宋" w:cs="仿宋"/>
                <w:color w:val="auto"/>
                <w:kern w:val="0"/>
                <w:sz w:val="20"/>
                <w:shd w:val="clear" w:color="auto" w:fill="auto"/>
                <w:lang w:eastAsia="zh-CN" w:bidi="ar"/>
              </w:rPr>
              <w:t>，</w:t>
            </w:r>
            <w:r>
              <w:rPr>
                <w:rFonts w:hint="eastAsia" w:ascii="仿宋" w:hAnsi="仿宋" w:eastAsia="仿宋" w:cs="仿宋"/>
                <w:color w:val="auto"/>
                <w:kern w:val="0"/>
                <w:sz w:val="20"/>
                <w:shd w:val="clear" w:color="auto" w:fill="auto"/>
                <w:lang w:bidi="ar"/>
              </w:rPr>
              <w:t>负偏离按比例扣分。</w:t>
            </w:r>
          </w:p>
        </w:tc>
        <w:tc>
          <w:tcPr>
            <w:tcW w:w="506" w:type="pct"/>
            <w:noWrap w:val="0"/>
            <w:vAlign w:val="center"/>
          </w:tcPr>
          <w:p>
            <w:pPr>
              <w:widowControl/>
              <w:jc w:val="left"/>
              <w:textAlignment w:val="center"/>
              <w:rPr>
                <w:rFonts w:hint="eastAsia" w:ascii="仿宋" w:hAnsi="仿宋" w:eastAsia="仿宋" w:cs="仿宋"/>
                <w:color w:val="auto"/>
                <w:sz w:val="20"/>
                <w:shd w:val="clear" w:color="auto" w:fill="auto"/>
              </w:rPr>
            </w:pPr>
            <w:r>
              <w:rPr>
                <w:rFonts w:hint="eastAsia" w:ascii="仿宋" w:hAnsi="仿宋" w:eastAsia="仿宋" w:cs="仿宋"/>
                <w:color w:val="auto"/>
                <w:kern w:val="0"/>
                <w:sz w:val="20"/>
                <w:shd w:val="clear" w:color="auto" w:fill="auto"/>
                <w:lang w:bidi="ar"/>
              </w:rPr>
              <w:t>案卷研究、基础数据、现场核查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noWrap w:val="0"/>
            <w:vAlign w:val="top"/>
          </w:tcPr>
          <w:p>
            <w:pPr>
              <w:widowControl/>
              <w:jc w:val="left"/>
              <w:textAlignment w:val="center"/>
              <w:rPr>
                <w:rFonts w:hint="eastAsia" w:ascii="仿宋" w:hAnsi="仿宋" w:eastAsia="仿宋" w:cs="仿宋"/>
                <w:color w:val="auto"/>
                <w:kern w:val="0"/>
                <w:sz w:val="20"/>
                <w:shd w:val="clear" w:color="auto" w:fill="auto"/>
                <w:lang w:bidi="ar"/>
              </w:rPr>
            </w:pPr>
          </w:p>
        </w:tc>
        <w:tc>
          <w:tcPr>
            <w:tcW w:w="462" w:type="pct"/>
            <w:noWrap w:val="0"/>
            <w:vAlign w:val="center"/>
          </w:tcPr>
          <w:p>
            <w:pPr>
              <w:widowControl/>
              <w:jc w:val="center"/>
              <w:textAlignment w:val="center"/>
              <w:rPr>
                <w:rFonts w:hint="eastAsia" w:ascii="仿宋" w:hAnsi="仿宋" w:eastAsia="仿宋" w:cs="仿宋"/>
                <w:color w:val="auto"/>
                <w:kern w:val="0"/>
                <w:sz w:val="20"/>
                <w:shd w:val="clear" w:color="auto" w:fill="auto"/>
                <w:lang w:eastAsia="zh-CN" w:bidi="ar"/>
              </w:rPr>
            </w:pPr>
            <w:r>
              <w:rPr>
                <w:rFonts w:hint="eastAsia" w:ascii="仿宋" w:hAnsi="仿宋" w:eastAsia="仿宋" w:cs="仿宋"/>
                <w:color w:val="auto"/>
                <w:kern w:val="0"/>
                <w:sz w:val="20"/>
                <w:shd w:val="clear" w:color="auto" w:fill="auto"/>
                <w:lang w:bidi="ar"/>
              </w:rPr>
              <w:t>满意度</w:t>
            </w:r>
          </w:p>
          <w:p>
            <w:pPr>
              <w:widowControl/>
              <w:jc w:val="center"/>
              <w:textAlignment w:val="center"/>
              <w:rPr>
                <w:rFonts w:hint="eastAsia" w:ascii="仿宋" w:hAnsi="仿宋" w:eastAsia="仿宋" w:cs="仿宋"/>
                <w:color w:val="auto"/>
                <w:kern w:val="0"/>
                <w:sz w:val="20"/>
                <w:shd w:val="clear" w:color="auto" w:fill="auto"/>
                <w:lang w:bidi="ar"/>
              </w:rPr>
            </w:pPr>
            <w:r>
              <w:rPr>
                <w:rFonts w:hint="eastAsia" w:ascii="仿宋" w:hAnsi="仿宋" w:eastAsia="仿宋" w:cs="仿宋"/>
                <w:color w:val="auto"/>
                <w:kern w:val="0"/>
                <w:sz w:val="20"/>
                <w:shd w:val="clear" w:color="auto" w:fill="auto"/>
                <w:lang w:bidi="ar"/>
              </w:rPr>
              <w:t>（5分）</w:t>
            </w:r>
          </w:p>
        </w:tc>
        <w:tc>
          <w:tcPr>
            <w:tcW w:w="371" w:type="pct"/>
            <w:noWrap w:val="0"/>
            <w:vAlign w:val="center"/>
          </w:tcPr>
          <w:p>
            <w:pPr>
              <w:widowControl/>
              <w:jc w:val="center"/>
              <w:textAlignment w:val="center"/>
              <w:rPr>
                <w:rFonts w:hint="eastAsia" w:ascii="仿宋" w:hAnsi="仿宋" w:eastAsia="仿宋" w:cs="仿宋"/>
                <w:color w:val="auto"/>
                <w:kern w:val="0"/>
                <w:sz w:val="20"/>
                <w:shd w:val="clear" w:color="auto" w:fill="auto"/>
                <w:lang w:val="en-US" w:eastAsia="zh-CN" w:bidi="ar"/>
              </w:rPr>
            </w:pPr>
            <w:r>
              <w:rPr>
                <w:rFonts w:hint="eastAsia" w:ascii="仿宋" w:hAnsi="仿宋" w:eastAsia="仿宋" w:cs="仿宋"/>
                <w:color w:val="auto"/>
                <w:kern w:val="0"/>
                <w:sz w:val="20"/>
                <w:shd w:val="clear" w:color="auto" w:fill="auto"/>
                <w:lang w:eastAsia="zh-CN" w:bidi="ar"/>
              </w:rPr>
              <w:t>服务对象</w:t>
            </w:r>
            <w:r>
              <w:rPr>
                <w:rFonts w:hint="eastAsia" w:ascii="仿宋" w:hAnsi="仿宋" w:eastAsia="仿宋" w:cs="仿宋"/>
                <w:color w:val="auto"/>
                <w:kern w:val="0"/>
                <w:sz w:val="20"/>
                <w:shd w:val="clear" w:color="auto" w:fill="auto"/>
                <w:lang w:bidi="ar"/>
              </w:rPr>
              <w:t>满意度</w:t>
            </w:r>
          </w:p>
        </w:tc>
        <w:tc>
          <w:tcPr>
            <w:tcW w:w="157" w:type="pct"/>
            <w:noWrap w:val="0"/>
            <w:vAlign w:val="center"/>
          </w:tcPr>
          <w:p>
            <w:pPr>
              <w:widowControl/>
              <w:jc w:val="left"/>
              <w:textAlignment w:val="center"/>
              <w:rPr>
                <w:rFonts w:hint="eastAsia" w:ascii="仿宋" w:hAnsi="仿宋" w:eastAsia="仿宋" w:cs="仿宋"/>
                <w:color w:val="auto"/>
                <w:kern w:val="0"/>
                <w:sz w:val="20"/>
                <w:shd w:val="clear" w:color="auto" w:fill="auto"/>
                <w:lang w:val="en-US" w:eastAsia="zh-CN" w:bidi="ar"/>
              </w:rPr>
            </w:pPr>
            <w:r>
              <w:rPr>
                <w:rFonts w:hint="eastAsia" w:ascii="仿宋" w:hAnsi="仿宋" w:eastAsia="仿宋" w:cs="仿宋"/>
                <w:color w:val="auto"/>
                <w:kern w:val="0"/>
                <w:sz w:val="20"/>
                <w:shd w:val="clear" w:color="auto" w:fill="auto"/>
                <w:lang w:val="en-US" w:eastAsia="zh-CN" w:bidi="ar"/>
              </w:rPr>
              <w:t>5</w:t>
            </w:r>
          </w:p>
        </w:tc>
        <w:tc>
          <w:tcPr>
            <w:tcW w:w="854" w:type="pct"/>
            <w:noWrap w:val="0"/>
            <w:vAlign w:val="top"/>
          </w:tcPr>
          <w:p>
            <w:pPr>
              <w:widowControl/>
              <w:jc w:val="left"/>
              <w:textAlignment w:val="center"/>
              <w:rPr>
                <w:rFonts w:hint="eastAsia" w:ascii="仿宋" w:hAnsi="仿宋" w:eastAsia="仿宋" w:cs="仿宋"/>
                <w:color w:val="auto"/>
                <w:kern w:val="0"/>
                <w:sz w:val="20"/>
                <w:shd w:val="clear" w:color="auto" w:fill="auto"/>
                <w:lang w:val="en-US" w:eastAsia="zh-CN" w:bidi="ar"/>
              </w:rPr>
            </w:pPr>
            <w:r>
              <w:rPr>
                <w:rFonts w:hint="eastAsia" w:ascii="仿宋" w:hAnsi="仿宋" w:eastAsia="仿宋" w:cs="仿宋"/>
                <w:color w:val="auto"/>
                <w:kern w:val="0"/>
                <w:sz w:val="20"/>
                <w:shd w:val="clear" w:color="auto" w:fill="auto"/>
                <w:lang w:eastAsia="zh-CN" w:bidi="ar"/>
              </w:rPr>
              <w:t>服务对象</w:t>
            </w:r>
            <w:r>
              <w:rPr>
                <w:rFonts w:hint="eastAsia" w:ascii="仿宋" w:hAnsi="仿宋" w:eastAsia="仿宋" w:cs="仿宋"/>
                <w:color w:val="auto"/>
                <w:kern w:val="0"/>
                <w:sz w:val="20"/>
                <w:shd w:val="clear" w:color="auto" w:fill="auto"/>
                <w:lang w:bidi="ar"/>
              </w:rPr>
              <w:t>对项目实施效果的满意程度。</w:t>
            </w:r>
          </w:p>
        </w:tc>
        <w:tc>
          <w:tcPr>
            <w:tcW w:w="1661" w:type="pct"/>
            <w:noWrap w:val="0"/>
            <w:vAlign w:val="center"/>
          </w:tcPr>
          <w:p>
            <w:pPr>
              <w:widowControl/>
              <w:jc w:val="left"/>
              <w:textAlignment w:val="center"/>
              <w:rPr>
                <w:rFonts w:hint="eastAsia" w:ascii="仿宋" w:hAnsi="仿宋" w:eastAsia="仿宋" w:cs="仿宋"/>
                <w:color w:val="auto"/>
                <w:kern w:val="0"/>
                <w:sz w:val="20"/>
                <w:shd w:val="clear" w:color="auto" w:fill="auto"/>
                <w:lang w:val="en-US" w:eastAsia="zh-CN" w:bidi="ar"/>
              </w:rPr>
            </w:pPr>
            <w:r>
              <w:rPr>
                <w:rFonts w:hint="eastAsia" w:ascii="仿宋" w:hAnsi="仿宋" w:eastAsia="仿宋" w:cs="仿宋"/>
                <w:color w:val="auto"/>
                <w:kern w:val="0"/>
                <w:sz w:val="20"/>
                <w:shd w:val="clear" w:color="auto" w:fill="auto"/>
                <w:lang w:bidi="ar"/>
              </w:rPr>
              <w:t>满意度=参与问卷调查满意人数/问卷总人数×100%</w:t>
            </w:r>
          </w:p>
        </w:tc>
        <w:tc>
          <w:tcPr>
            <w:tcW w:w="728" w:type="pct"/>
            <w:noWrap w:val="0"/>
            <w:vAlign w:val="center"/>
          </w:tcPr>
          <w:p>
            <w:pPr>
              <w:widowControl/>
              <w:jc w:val="left"/>
              <w:textAlignment w:val="center"/>
              <w:rPr>
                <w:rFonts w:hint="eastAsia" w:ascii="仿宋" w:hAnsi="仿宋" w:eastAsia="仿宋" w:cs="仿宋"/>
                <w:color w:val="auto"/>
                <w:kern w:val="0"/>
                <w:sz w:val="20"/>
                <w:shd w:val="clear" w:color="auto" w:fill="auto"/>
                <w:lang w:val="en-US" w:eastAsia="zh-CN" w:bidi="ar"/>
              </w:rPr>
            </w:pPr>
            <w:r>
              <w:rPr>
                <w:rFonts w:hint="eastAsia" w:ascii="仿宋" w:hAnsi="仿宋" w:eastAsia="仿宋" w:cs="仿宋"/>
                <w:color w:val="auto"/>
                <w:kern w:val="0"/>
                <w:sz w:val="20"/>
                <w:shd w:val="clear" w:color="auto" w:fill="auto"/>
                <w:lang w:bidi="ar"/>
              </w:rPr>
              <w:t>得分=满意度×指标权重</w:t>
            </w:r>
          </w:p>
        </w:tc>
        <w:tc>
          <w:tcPr>
            <w:tcW w:w="506" w:type="pct"/>
            <w:noWrap w:val="0"/>
            <w:vAlign w:val="center"/>
          </w:tcPr>
          <w:p>
            <w:pPr>
              <w:widowControl/>
              <w:jc w:val="left"/>
              <w:textAlignment w:val="center"/>
              <w:rPr>
                <w:rFonts w:hint="eastAsia" w:ascii="仿宋" w:hAnsi="仿宋" w:eastAsia="仿宋" w:cs="仿宋"/>
                <w:color w:val="auto"/>
                <w:kern w:val="0"/>
                <w:sz w:val="20"/>
                <w:shd w:val="clear" w:color="auto" w:fill="auto"/>
                <w:lang w:val="en-US" w:eastAsia="zh-CN" w:bidi="ar"/>
              </w:rPr>
            </w:pPr>
            <w:r>
              <w:rPr>
                <w:rFonts w:hint="eastAsia" w:ascii="仿宋" w:hAnsi="仿宋" w:eastAsia="仿宋" w:cs="仿宋"/>
                <w:color w:val="auto"/>
                <w:kern w:val="0"/>
                <w:sz w:val="20"/>
                <w:shd w:val="clear" w:color="auto" w:fill="auto"/>
                <w:lang w:bidi="ar"/>
              </w:rPr>
              <w:t>调查问卷</w:t>
            </w:r>
          </w:p>
        </w:tc>
      </w:tr>
    </w:tbl>
    <w:p>
      <w:pPr>
        <w:rPr>
          <w:rFonts w:hint="eastAsia" w:ascii="仿宋" w:hAnsi="仿宋" w:eastAsia="仿宋" w:cs="仿宋"/>
          <w:color w:val="auto"/>
          <w:shd w:val="clear" w:color="auto" w:fill="auto"/>
          <w:lang w:val="en-US" w:eastAsia="zh-CN"/>
        </w:rPr>
        <w:sectPr>
          <w:pgSz w:w="16838" w:h="11906" w:orient="landscape"/>
          <w:pgMar w:top="1080" w:right="1440" w:bottom="1080" w:left="1440" w:header="851" w:footer="992" w:gutter="0"/>
          <w:pgNumType w:fmt="decimal"/>
          <w:cols w:space="425" w:num="1"/>
          <w:docGrid w:type="lines" w:linePitch="312" w:charSpace="0"/>
        </w:sectPr>
      </w:pPr>
    </w:p>
    <w:p>
      <w:pPr>
        <w:pStyle w:val="4"/>
        <w:bidi w:val="0"/>
        <w:rPr>
          <w:rFonts w:hint="eastAsia" w:ascii="仿宋" w:hAnsi="仿宋" w:eastAsia="仿宋" w:cs="仿宋"/>
          <w:color w:val="auto"/>
          <w:shd w:val="clear" w:color="auto" w:fill="auto"/>
          <w:lang w:val="en-US" w:eastAsia="zh-CN"/>
        </w:rPr>
      </w:pPr>
      <w:bookmarkStart w:id="28" w:name="_Toc30191"/>
      <w:r>
        <w:rPr>
          <w:rFonts w:hint="eastAsia" w:ascii="仿宋" w:hAnsi="仿宋" w:eastAsia="仿宋" w:cs="仿宋"/>
          <w:color w:val="auto"/>
          <w:shd w:val="clear" w:color="auto" w:fill="auto"/>
          <w:lang w:val="en-US" w:eastAsia="zh-CN"/>
        </w:rPr>
        <w:t>（五）绩效评价方法</w:t>
      </w:r>
      <w:bookmarkEnd w:id="28"/>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根据《财政部关于印发〈项目支出绩效评价管理办法〉的通知》（财预〔2020〕10号），财政和部门评价的方法主要包括成本效益分析法、比较法、因素分析法、最低成本法、公众评判法、标杆管理法等。根据评价对象的具体情况，可采用一种或多种方法。</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1.成本效益分析法。通过将财政预算资金的投入与产出、效益进行关联性分析，得出评价结论。这种分析方法主要用于对具有直接经济效益的财政支出项目进行微观效益分析。</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2.比较法。通过对绩效目标与实施效果、历史与当期情况、不同部门和地区同类支出的比较，综合分析绩效目标实现程度。</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——历史比较法：将相同或类似的财政支出在不同时期的支出效果进行比较，分析判断绩效的评价方法。</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——横向比较法：通过对相同或类似的财政支出在不同地区或不同部门、单位间的支出效果进行比较，分析判断绩效的评价方法。</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——目标比较法：通过对财政支出产生的实际效果与预定目标的比较，分析完成目标或未完成目标的原因，从而评价绩效的方法。</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3.因素分析法。通过综合分析影响绩效目标实现、实施效果的内外因素，评价绩效目标实现程度；通过列举所有影响成本与收益的因素，进行全面、综合的分析，从而得出评价结果的方法。</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4.专家评议法。邀请相关领域的专家通过实地勘察、查看项目资料，充分了解掌握项目情况后，根据自己的专业判断，进行评议，得出评价结果的方法。对于无法直接用指标计量其效益的支出项目，可以选择有关专家进行评价。</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5.公众评判法。通过设计不同形式的调查问卷，在一定范围内发放，收集、分析调查问卷，进行评价和判断。在一些公共服务、公共投资项目上可设置目标群体满意度或公众满意度指标来评价绩效。</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6.标杆管理法。是指以国内外同行业中较高的绩效水平为标杆进行评判的方法标杆管理法。在评价过程中，参考国家标准、行业标准、历史标准对项目各指标设置目标标杆。</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7.其他评价方法。</w:t>
      </w:r>
    </w:p>
    <w:p>
      <w:pPr>
        <w:pStyle w:val="4"/>
        <w:bidi w:val="0"/>
        <w:rPr>
          <w:rFonts w:hint="eastAsia" w:ascii="仿宋" w:hAnsi="仿宋" w:eastAsia="仿宋" w:cs="仿宋"/>
          <w:color w:val="auto"/>
          <w:shd w:val="clear" w:color="auto" w:fill="auto"/>
          <w:lang w:val="en-US" w:eastAsia="zh-CN"/>
        </w:rPr>
      </w:pPr>
      <w:bookmarkStart w:id="29" w:name="_Toc6872"/>
      <w:r>
        <w:rPr>
          <w:rFonts w:hint="eastAsia" w:ascii="仿宋" w:hAnsi="仿宋" w:eastAsia="仿宋" w:cs="仿宋"/>
          <w:color w:val="auto"/>
          <w:shd w:val="clear" w:color="auto" w:fill="auto"/>
          <w:lang w:val="en-US" w:eastAsia="zh-CN"/>
        </w:rPr>
        <w:t>（六）绩效评价标准</w:t>
      </w:r>
      <w:bookmarkEnd w:id="29"/>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绩效评价标准是指衡量绩效目标完成程度的尺度。绩效评价标准通常包括计划标准、行业标准、历史标准等，用于对绩效指标完成情况进行比较。</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1.计划标准。指以预先制定的目标、计划、预算、定额等作为评价的标准。</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2.行业标准。指参照国家公布的行业指标数据制定的评价标准。</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3.历史标准。指参照历史数据制定的评价标准。为体现绩效改进的原则，在可实现的条件下应当确定相对较高的评价标准。</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4.财政和项目主管部门确认或认可的其他标准。</w:t>
      </w:r>
    </w:p>
    <w:p>
      <w:pPr>
        <w:pStyle w:val="4"/>
        <w:bidi w:val="0"/>
        <w:rPr>
          <w:rFonts w:hint="eastAsia" w:ascii="仿宋" w:hAnsi="仿宋" w:eastAsia="仿宋" w:cs="仿宋"/>
          <w:color w:val="auto"/>
          <w:shd w:val="clear" w:color="auto" w:fill="auto"/>
          <w:lang w:val="en-US" w:eastAsia="zh-CN"/>
        </w:rPr>
      </w:pPr>
      <w:bookmarkStart w:id="30" w:name="_Toc24687"/>
      <w:r>
        <w:rPr>
          <w:rFonts w:hint="eastAsia" w:ascii="仿宋" w:hAnsi="仿宋" w:eastAsia="仿宋" w:cs="仿宋"/>
          <w:color w:val="auto"/>
          <w:shd w:val="clear" w:color="auto" w:fill="auto"/>
          <w:lang w:val="en-US" w:eastAsia="zh-CN"/>
        </w:rPr>
        <w:t>（七）绩效评价依据</w:t>
      </w:r>
      <w:bookmarkEnd w:id="30"/>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项目评价依据主要包括国家、省（市）等绩效相关政策文件，同时参考项目前期及中期全部过程材料。</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1.《中华人民共和国预算法（2018修正）》（中华人民共和国主席令第22号）；</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2.《中华人民共和国预算法实施条例（2020修正）》（中华人民共和国国务院令第729号）；</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3.《中共中央、国务院关于全面实施预算绩效管理的意见》（中发〔2018〕34号）；</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4.《财政部关于推进政府购买服务第三方绩效评价工作的指导意见》（财综〔2018〕10号）；</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5.《财政部关于委托第三方机构参与预算绩效管理的指导意见》（财预〔2021〕6号）；</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6.《中共吉林省委吉林省人民政府关于全面实施预算绩效管理的实施意见》（吉发〔2019〕10号）；</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7.《关于印发&lt;吉林省项目支出绩效评价管理暂行办法&gt;的通知》（吉财绩〔2020〕711号）；</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8.《关于印发&lt;吉林省地方政府专项债券项目资金绩效管理办法（试行）&gt;的通知》（吉财债〔2021〕1044号）；</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9.</w:t>
      </w:r>
      <w:r>
        <w:rPr>
          <w:rFonts w:hint="eastAsia" w:ascii="仿宋" w:hAnsi="仿宋" w:eastAsia="仿宋" w:cs="仿宋"/>
          <w:color w:val="auto"/>
          <w:sz w:val="32"/>
          <w:szCs w:val="32"/>
          <w:shd w:val="clear" w:color="auto" w:fill="auto"/>
          <w:lang w:val="en-US" w:eastAsia="zh-CN"/>
        </w:rPr>
        <w:t>白山市江源区2022年度城区供热并网白山市热电联产项目</w:t>
      </w:r>
      <w:r>
        <w:rPr>
          <w:rFonts w:hint="eastAsia" w:ascii="仿宋" w:hAnsi="仿宋" w:eastAsia="仿宋" w:cs="仿宋"/>
          <w:color w:val="auto"/>
          <w:sz w:val="32"/>
          <w:szCs w:val="32"/>
          <w:highlight w:val="none"/>
          <w:shd w:val="clear" w:color="auto" w:fill="auto"/>
          <w:lang w:val="en-US" w:eastAsia="zh-CN"/>
        </w:rPr>
        <w:t>的可行性研究报告、项目收益与融资自求平衡方案等其他资料；</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10.项目实施期的相关记录、现场资料等。</w:t>
      </w:r>
    </w:p>
    <w:p>
      <w:pPr>
        <w:pStyle w:val="4"/>
        <w:bidi w:val="0"/>
        <w:rPr>
          <w:rFonts w:hint="eastAsia" w:ascii="仿宋" w:hAnsi="仿宋" w:eastAsia="仿宋" w:cs="仿宋"/>
          <w:color w:val="auto"/>
          <w:shd w:val="clear" w:color="auto" w:fill="auto"/>
          <w:lang w:val="en-US" w:eastAsia="zh-CN"/>
        </w:rPr>
      </w:pPr>
      <w:bookmarkStart w:id="31" w:name="_Toc15713"/>
      <w:r>
        <w:rPr>
          <w:rFonts w:hint="eastAsia" w:ascii="仿宋" w:hAnsi="仿宋" w:eastAsia="仿宋" w:cs="仿宋"/>
          <w:color w:val="auto"/>
          <w:shd w:val="clear" w:color="auto" w:fill="auto"/>
          <w:lang w:val="en-US" w:eastAsia="zh-CN"/>
        </w:rPr>
        <w:t>（八）绩效评价工作过程</w:t>
      </w:r>
      <w:bookmarkEnd w:id="31"/>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本次绩效评价工作主要分为前期准备、评价实施和形成报告三个阶段。具体情况如下：</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1.前期准备阶段</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（1）成立工作组。在明确委托方要求后，组建工作组，明确工作组内的任务分工。</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2）编制工作方案。编制绩效评价工作方案，对评价对象、评价内容、评价方式方法、评价体系和标准、工作程序和时间安排、人员安排及相关附件等做出具体规定。工作方案将报委托方审阅征求意见，并进行调整完善。</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2.评价实施阶段</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（1）前期准备通知。工作组通过委托方获取项目单位联系方式，与项目单位提前沟通，下发资料清单，由项目单位进行前期资料准备。</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2）收集部门资料。为满足评价工作需要，通过邮件、电话、建立微信工作群等方式，根据需要准备资料清单，跟踪辅导被评价项目单位准备评价所需相关资料，对遇到的疑惑，及时予以解答，为被评价项目单位能够提供出满足评价需要的资料提供辅导支持。</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（3）资料收集及审核反馈。工作组将依据资料收集清单对资料进行形式审核，对于不符合要求、存在重大缺项漏项的资料予以退回，并反馈原因，辅导被评价项目单位补充完善。</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（4）现场评价。工作组到被评价项目单位进行现场调研，拟通过实地勘察、资料查阅、沟通访谈、问卷调查等形式，了解项目实施的实际情况，并对勘察情况进行视图和文字记录。</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5）非现场评价。在现场评价的基础上，主要对被评价项目提交的评价相关资料进行审核，统计和评分，在审核过程中对于存有疑义的问题，我们会与相关单位充分沟通，对于对评价结果有重大影响的存疑事项，也将进行现场检查或勘察。</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6）综合评价分析。根据所收集的基础资料，结合现场核实的有关情况，整理出绩效评价所需的基本资料和数据。按照评价实施方案确定的评价指标、评价标准和评价方法，根据评价基础数据，对评价项目的总体绩效情况进行全面的综合评价，形成评价结论。</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3.报告撰写阶段</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在前期工作开展的基础上，工作组对项目情况进行汇总和分析，撰写绩效评价报告，经公司内部审核后，递交委托方征求意见并根据反馈意见修改完成形成报告终稿。</w:t>
      </w:r>
    </w:p>
    <w:p>
      <w:pPr>
        <w:rPr>
          <w:rFonts w:hint="eastAsia" w:ascii="仿宋" w:hAnsi="仿宋" w:eastAsia="仿宋" w:cs="仿宋"/>
          <w:color w:val="auto"/>
          <w:shd w:val="clear" w:color="auto" w:fill="auto"/>
          <w:lang w:val="en-US" w:eastAsia="zh-CN"/>
        </w:rPr>
      </w:pPr>
    </w:p>
    <w:p>
      <w:pPr>
        <w:rPr>
          <w:rFonts w:hint="eastAsia" w:ascii="仿宋" w:hAnsi="仿宋" w:eastAsia="仿宋" w:cs="仿宋"/>
          <w:color w:val="auto"/>
          <w:shd w:val="clear" w:color="auto" w:fill="auto"/>
          <w:lang w:val="en-US" w:eastAsia="zh-CN"/>
        </w:rPr>
        <w:sectPr>
          <w:pgSz w:w="11906" w:h="16838"/>
          <w:pgMar w:top="1440" w:right="1080" w:bottom="1440" w:left="1080" w:header="851" w:footer="992" w:gutter="0"/>
          <w:pgNumType w:fmt="decimal"/>
          <w:cols w:space="425" w:num="1"/>
          <w:docGrid w:type="lines" w:linePitch="312" w:charSpace="0"/>
        </w:sectPr>
      </w:pPr>
    </w:p>
    <w:p>
      <w:pPr>
        <w:pStyle w:val="3"/>
        <w:bidi w:val="0"/>
        <w:ind w:left="0" w:firstLine="723" w:firstLineChars="200"/>
        <w:rPr>
          <w:rFonts w:hint="eastAsia" w:ascii="仿宋" w:hAnsi="仿宋" w:eastAsia="仿宋" w:cs="仿宋"/>
          <w:color w:val="auto"/>
          <w:shd w:val="clear" w:color="auto" w:fill="auto"/>
          <w:lang w:val="en-US" w:eastAsia="zh-CN"/>
        </w:rPr>
      </w:pPr>
      <w:bookmarkStart w:id="32" w:name="_Toc32086"/>
      <w:r>
        <w:rPr>
          <w:rFonts w:hint="eastAsia" w:ascii="仿宋" w:hAnsi="仿宋" w:eastAsia="仿宋" w:cs="仿宋"/>
          <w:color w:val="auto"/>
          <w:shd w:val="clear" w:color="auto" w:fill="auto"/>
          <w:lang w:val="en-US" w:eastAsia="zh-CN"/>
        </w:rPr>
        <w:t>三、综合评价情况及评</w:t>
      </w:r>
      <w:r>
        <w:rPr>
          <w:rFonts w:hint="eastAsia" w:ascii="仿宋" w:hAnsi="仿宋" w:cs="仿宋"/>
          <w:color w:val="auto"/>
          <w:shd w:val="clear" w:color="auto" w:fill="auto"/>
          <w:lang w:val="en-US" w:eastAsia="zh-CN"/>
        </w:rPr>
        <w:t>价</w:t>
      </w:r>
      <w:r>
        <w:rPr>
          <w:rFonts w:hint="eastAsia" w:ascii="仿宋" w:hAnsi="仿宋" w:eastAsia="仿宋" w:cs="仿宋"/>
          <w:color w:val="auto"/>
          <w:shd w:val="clear" w:color="auto" w:fill="auto"/>
          <w:lang w:val="en-US" w:eastAsia="zh-CN"/>
        </w:rPr>
        <w:t>结论</w:t>
      </w:r>
      <w:bookmarkEnd w:id="32"/>
    </w:p>
    <w:p>
      <w:pPr>
        <w:pStyle w:val="4"/>
        <w:numPr>
          <w:ilvl w:val="0"/>
          <w:numId w:val="0"/>
        </w:numPr>
        <w:bidi w:val="0"/>
        <w:ind w:leftChars="200"/>
        <w:rPr>
          <w:rFonts w:hint="eastAsia" w:ascii="仿宋" w:hAnsi="仿宋" w:eastAsia="仿宋" w:cs="仿宋"/>
          <w:color w:val="auto"/>
          <w:shd w:val="clear" w:color="auto" w:fill="auto"/>
          <w:lang w:val="en-US" w:eastAsia="zh-CN"/>
        </w:rPr>
      </w:pPr>
      <w:bookmarkStart w:id="33" w:name="_Toc22856"/>
      <w:r>
        <w:rPr>
          <w:rFonts w:hint="eastAsia" w:ascii="仿宋" w:hAnsi="仿宋" w:eastAsia="仿宋" w:cs="仿宋"/>
          <w:color w:val="auto"/>
          <w:shd w:val="clear" w:color="auto" w:fill="auto"/>
          <w:lang w:val="en-US" w:eastAsia="zh-CN"/>
        </w:rPr>
        <w:t>（一）评分结果</w:t>
      </w:r>
      <w:bookmarkEnd w:id="33"/>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运用由评价组设计的评价指标体系及评分标准，通过数据采集、访谈，对白山市江源区2022年度城区供热并网白山市热电联产项目进行客观评价，可考察指标总分为100分，最终得分83.8分，得分率83.8%，评价结果为“良”。</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由表3-1可见，该项目的决策类指标权重为10分，得分为8.3分，得分率为83%；管理类指标权重为30分，得分为17.5分，得分率为58.33%；产出类指标权重为40分，得分为38分，得分率为95.00%；效益类指标权重为20分，得分为20分，得分率为100.00%。</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仿宋" w:hAnsi="仿宋" w:eastAsia="仿宋" w:cs="仿宋"/>
          <w:b/>
          <w:bCs/>
          <w:color w:val="auto"/>
          <w:sz w:val="28"/>
          <w:szCs w:val="28"/>
          <w:highlight w:val="none"/>
          <w:shd w:val="clear" w:color="auto" w:fill="auto"/>
          <w:lang w:val="en-US" w:eastAsia="zh-CN"/>
        </w:rPr>
      </w:pPr>
      <w:r>
        <w:rPr>
          <w:rFonts w:hint="eastAsia" w:ascii="仿宋" w:hAnsi="仿宋" w:eastAsia="仿宋" w:cs="仿宋"/>
          <w:b/>
          <w:bCs/>
          <w:color w:val="auto"/>
          <w:sz w:val="32"/>
          <w:szCs w:val="32"/>
          <w:highlight w:val="none"/>
          <w:shd w:val="clear" w:color="auto" w:fill="auto"/>
          <w:lang w:val="en-US" w:eastAsia="zh-CN"/>
        </w:rPr>
        <w:t xml:space="preserve"> </w:t>
      </w:r>
      <w:r>
        <w:rPr>
          <w:rFonts w:hint="eastAsia" w:ascii="仿宋" w:hAnsi="仿宋" w:eastAsia="仿宋" w:cs="仿宋"/>
          <w:b/>
          <w:bCs/>
          <w:color w:val="auto"/>
          <w:sz w:val="28"/>
          <w:szCs w:val="28"/>
          <w:highlight w:val="none"/>
          <w:shd w:val="clear" w:color="auto" w:fill="auto"/>
          <w:lang w:val="en-US" w:eastAsia="zh-CN"/>
        </w:rPr>
        <w:t>表3-1白山市江源区2022年度城区供热并网白山市热电联产项目得分情况表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7"/>
        <w:gridCol w:w="2314"/>
        <w:gridCol w:w="1998"/>
        <w:gridCol w:w="2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b/>
                <w:bCs/>
                <w:color w:val="auto"/>
                <w:kern w:val="2"/>
                <w:sz w:val="28"/>
                <w:szCs w:val="28"/>
                <w:highlight w:val="none"/>
                <w:shd w:val="clear" w:color="auto" w:fill="auto"/>
                <w:lang w:val="en-US" w:eastAsia="zh-CN" w:bidi="ar-SA"/>
              </w:rPr>
            </w:pPr>
            <w:r>
              <w:rPr>
                <w:rFonts w:hint="eastAsia" w:ascii="仿宋" w:hAnsi="仿宋" w:eastAsia="仿宋" w:cs="仿宋"/>
                <w:b/>
                <w:bCs/>
                <w:color w:val="auto"/>
                <w:kern w:val="2"/>
                <w:sz w:val="28"/>
                <w:szCs w:val="28"/>
                <w:highlight w:val="none"/>
                <w:shd w:val="clear" w:color="auto" w:fill="auto"/>
                <w:lang w:val="en-US" w:eastAsia="zh-CN" w:bidi="ar-SA"/>
              </w:rPr>
              <w:t>一级指标</w:t>
            </w:r>
          </w:p>
        </w:tc>
        <w:tc>
          <w:tcPr>
            <w:tcW w:w="1162"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b/>
                <w:bCs/>
                <w:color w:val="auto"/>
                <w:kern w:val="2"/>
                <w:sz w:val="28"/>
                <w:szCs w:val="28"/>
                <w:highlight w:val="none"/>
                <w:shd w:val="clear" w:color="auto" w:fill="auto"/>
                <w:lang w:val="en-US" w:eastAsia="zh-CN" w:bidi="ar-SA"/>
              </w:rPr>
            </w:pPr>
            <w:r>
              <w:rPr>
                <w:rFonts w:hint="eastAsia" w:ascii="仿宋" w:hAnsi="仿宋" w:eastAsia="仿宋" w:cs="仿宋"/>
                <w:b/>
                <w:bCs/>
                <w:color w:val="auto"/>
                <w:kern w:val="2"/>
                <w:sz w:val="28"/>
                <w:szCs w:val="28"/>
                <w:highlight w:val="none"/>
                <w:shd w:val="clear" w:color="auto" w:fill="auto"/>
                <w:lang w:val="en-US" w:eastAsia="zh-CN" w:bidi="ar-SA"/>
              </w:rPr>
              <w:t>权重</w:t>
            </w:r>
          </w:p>
        </w:tc>
        <w:tc>
          <w:tcPr>
            <w:tcW w:w="1003"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b/>
                <w:bCs/>
                <w:color w:val="auto"/>
                <w:kern w:val="2"/>
                <w:sz w:val="28"/>
                <w:szCs w:val="28"/>
                <w:highlight w:val="none"/>
                <w:shd w:val="clear" w:color="auto" w:fill="auto"/>
                <w:lang w:val="en-US" w:eastAsia="zh-CN" w:bidi="ar-SA"/>
              </w:rPr>
            </w:pPr>
            <w:r>
              <w:rPr>
                <w:rFonts w:hint="eastAsia" w:ascii="仿宋" w:hAnsi="仿宋" w:eastAsia="仿宋" w:cs="仿宋"/>
                <w:b/>
                <w:bCs/>
                <w:color w:val="auto"/>
                <w:kern w:val="2"/>
                <w:sz w:val="28"/>
                <w:szCs w:val="28"/>
                <w:highlight w:val="none"/>
                <w:shd w:val="clear" w:color="auto" w:fill="auto"/>
                <w:lang w:val="en-US" w:eastAsia="zh-CN" w:bidi="ar-SA"/>
              </w:rPr>
              <w:t>分值</w:t>
            </w:r>
          </w:p>
        </w:tc>
        <w:tc>
          <w:tcPr>
            <w:tcW w:w="1268" w:type="pct"/>
            <w:shd w:val="clear" w:color="auto" w:fill="D7D7D7" w:themeFill="background1" w:themeFillShade="D8"/>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b/>
                <w:bCs/>
                <w:color w:val="auto"/>
                <w:kern w:val="2"/>
                <w:sz w:val="28"/>
                <w:szCs w:val="28"/>
                <w:highlight w:val="none"/>
                <w:shd w:val="clear" w:color="auto" w:fill="auto"/>
                <w:lang w:val="en-US" w:eastAsia="zh-CN" w:bidi="ar-SA"/>
              </w:rPr>
            </w:pPr>
            <w:r>
              <w:rPr>
                <w:rFonts w:hint="eastAsia" w:ascii="仿宋" w:hAnsi="仿宋" w:eastAsia="仿宋" w:cs="仿宋"/>
                <w:b/>
                <w:bCs/>
                <w:color w:val="auto"/>
                <w:kern w:val="2"/>
                <w:sz w:val="28"/>
                <w:szCs w:val="28"/>
                <w:highlight w:val="none"/>
                <w:shd w:val="clear" w:color="auto" w:fill="auto"/>
                <w:lang w:val="en-US" w:eastAsia="zh-CN" w:bidi="ar-SA"/>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决策</w:t>
            </w:r>
          </w:p>
        </w:tc>
        <w:tc>
          <w:tcPr>
            <w:tcW w:w="1162"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10.00</w:t>
            </w:r>
          </w:p>
        </w:tc>
        <w:tc>
          <w:tcPr>
            <w:tcW w:w="1003" w:type="pct"/>
            <w:vAlign w:val="top"/>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8.3</w:t>
            </w:r>
          </w:p>
        </w:tc>
        <w:tc>
          <w:tcPr>
            <w:tcW w:w="2525" w:type="dxa"/>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管理</w:t>
            </w:r>
          </w:p>
        </w:tc>
        <w:tc>
          <w:tcPr>
            <w:tcW w:w="1162"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30.00</w:t>
            </w:r>
          </w:p>
        </w:tc>
        <w:tc>
          <w:tcPr>
            <w:tcW w:w="1003" w:type="pct"/>
            <w:vAlign w:val="top"/>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17.5</w:t>
            </w:r>
          </w:p>
        </w:tc>
        <w:tc>
          <w:tcPr>
            <w:tcW w:w="2525" w:type="dxa"/>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58.33%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产出</w:t>
            </w:r>
          </w:p>
        </w:tc>
        <w:tc>
          <w:tcPr>
            <w:tcW w:w="1162"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40.00</w:t>
            </w:r>
          </w:p>
        </w:tc>
        <w:tc>
          <w:tcPr>
            <w:tcW w:w="1003" w:type="pct"/>
            <w:vAlign w:val="top"/>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38</w:t>
            </w:r>
          </w:p>
        </w:tc>
        <w:tc>
          <w:tcPr>
            <w:tcW w:w="2525" w:type="dxa"/>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效益</w:t>
            </w:r>
          </w:p>
        </w:tc>
        <w:tc>
          <w:tcPr>
            <w:tcW w:w="1162"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20.00</w:t>
            </w:r>
          </w:p>
        </w:tc>
        <w:tc>
          <w:tcPr>
            <w:tcW w:w="1003"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20</w:t>
            </w:r>
          </w:p>
        </w:tc>
        <w:tc>
          <w:tcPr>
            <w:tcW w:w="2525" w:type="dxa"/>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5"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合计</w:t>
            </w:r>
          </w:p>
        </w:tc>
        <w:tc>
          <w:tcPr>
            <w:tcW w:w="1162" w:type="pct"/>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100.00</w:t>
            </w:r>
          </w:p>
        </w:tc>
        <w:tc>
          <w:tcPr>
            <w:tcW w:w="1003" w:type="pct"/>
            <w:vAlign w:val="top"/>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default"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83.8</w:t>
            </w:r>
          </w:p>
        </w:tc>
        <w:tc>
          <w:tcPr>
            <w:tcW w:w="2525" w:type="dxa"/>
            <w:vAlign w:val="center"/>
          </w:tcPr>
          <w:p>
            <w:pPr>
              <w:keepNext w:val="0"/>
              <w:keepLines w:val="0"/>
              <w:pageBreakBefore w:val="0"/>
              <w:kinsoku/>
              <w:wordWrap/>
              <w:overflowPunct/>
              <w:topLinePunct w:val="0"/>
              <w:autoSpaceDE/>
              <w:autoSpaceDN/>
              <w:bidi w:val="0"/>
              <w:adjustRightInd w:val="0"/>
              <w:snapToGrid w:val="0"/>
              <w:spacing w:before="95" w:beforeLines="30" w:after="95" w:afterLines="30"/>
              <w:jc w:val="center"/>
              <w:rPr>
                <w:rFonts w:hint="eastAsia" w:ascii="仿宋" w:hAnsi="仿宋" w:eastAsia="仿宋" w:cs="仿宋"/>
                <w:color w:val="auto"/>
                <w:kern w:val="2"/>
                <w:sz w:val="28"/>
                <w:szCs w:val="28"/>
                <w:highlight w:val="none"/>
                <w:shd w:val="clear" w:color="auto" w:fill="auto"/>
                <w:lang w:val="en-US" w:eastAsia="zh-CN" w:bidi="ar-SA"/>
              </w:rPr>
            </w:pPr>
            <w:r>
              <w:rPr>
                <w:rFonts w:hint="eastAsia" w:ascii="仿宋" w:hAnsi="仿宋" w:eastAsia="仿宋" w:cs="仿宋"/>
                <w:color w:val="auto"/>
                <w:kern w:val="2"/>
                <w:sz w:val="28"/>
                <w:szCs w:val="28"/>
                <w:highlight w:val="none"/>
                <w:shd w:val="clear" w:color="auto" w:fill="auto"/>
                <w:lang w:val="en-US" w:eastAsia="zh-CN" w:bidi="ar-SA"/>
              </w:rPr>
              <w:t>83.80%</w:t>
            </w:r>
          </w:p>
        </w:tc>
      </w:tr>
    </w:tbl>
    <w:p>
      <w:pPr>
        <w:pStyle w:val="4"/>
        <w:bidi w:val="0"/>
        <w:rPr>
          <w:rFonts w:hint="eastAsia" w:ascii="仿宋" w:hAnsi="仿宋" w:eastAsia="仿宋" w:cs="仿宋"/>
          <w:color w:val="auto"/>
          <w:highlight w:val="none"/>
          <w:shd w:val="clear" w:color="auto" w:fill="auto"/>
          <w:lang w:val="en-US" w:eastAsia="zh-CN"/>
        </w:rPr>
      </w:pPr>
      <w:bookmarkStart w:id="34" w:name="_Toc20848"/>
    </w:p>
    <w:p>
      <w:pPr>
        <w:pStyle w:val="4"/>
        <w:bidi w:val="0"/>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highlight w:val="none"/>
          <w:shd w:val="clear" w:color="auto" w:fill="auto"/>
          <w:lang w:val="en-US" w:eastAsia="zh-CN"/>
        </w:rPr>
        <w:t>（二）主要绩效</w:t>
      </w:r>
      <w:bookmarkEnd w:id="34"/>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白山市江源区2022年度城区供热并网白山市热电联产项目主要绩效如下：</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于2022年08月4日开工建设，截止2023年5月末截止目前已完成全线15.6km便道、围堰、沟槽土石方、DN1000mm双线保温管安装、沟槽回填及块石石笼保护层，混凝土井26座。资金拨付能够按照单位拨付申请进行拨付。且群众满意度较高，施工期间对周边人群噪音、环境等影响较低。</w:t>
      </w:r>
    </w:p>
    <w:p>
      <w:pPr>
        <w:pStyle w:val="3"/>
        <w:bidi w:val="0"/>
        <w:ind w:firstLine="723" w:firstLineChars="200"/>
        <w:rPr>
          <w:rFonts w:hint="eastAsia" w:ascii="仿宋" w:hAnsi="仿宋" w:eastAsia="仿宋" w:cs="仿宋"/>
          <w:color w:val="auto"/>
          <w:shd w:val="clear" w:color="auto" w:fill="auto"/>
          <w:lang w:val="en-US" w:eastAsia="zh-CN"/>
        </w:rPr>
      </w:pPr>
      <w:bookmarkStart w:id="35" w:name="_Toc26290"/>
      <w:r>
        <w:rPr>
          <w:rFonts w:hint="eastAsia" w:ascii="仿宋" w:hAnsi="仿宋" w:eastAsia="仿宋" w:cs="仿宋"/>
          <w:color w:val="auto"/>
          <w:shd w:val="clear" w:color="auto" w:fill="auto"/>
          <w:lang w:val="en-US" w:eastAsia="zh-CN"/>
        </w:rPr>
        <w:t>四、绩效评价指标分析</w:t>
      </w:r>
      <w:bookmarkEnd w:id="35"/>
    </w:p>
    <w:p>
      <w:pPr>
        <w:pStyle w:val="4"/>
        <w:bidi w:val="0"/>
        <w:rPr>
          <w:rFonts w:hint="eastAsia" w:ascii="仿宋" w:hAnsi="仿宋" w:eastAsia="仿宋" w:cs="仿宋"/>
          <w:color w:val="auto"/>
          <w:shd w:val="clear" w:color="auto" w:fill="auto"/>
          <w:lang w:val="en-US" w:eastAsia="zh-CN"/>
        </w:rPr>
      </w:pPr>
      <w:bookmarkStart w:id="36" w:name="_Toc2221"/>
      <w:r>
        <w:rPr>
          <w:rFonts w:hint="eastAsia" w:ascii="仿宋" w:hAnsi="仿宋" w:eastAsia="仿宋" w:cs="仿宋"/>
          <w:color w:val="auto"/>
          <w:shd w:val="clear" w:color="auto" w:fill="auto"/>
          <w:lang w:val="en-US" w:eastAsia="zh-CN"/>
        </w:rPr>
        <w:t>（一）项目决策情况</w:t>
      </w:r>
      <w:bookmarkEnd w:id="36"/>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该供热项目属于重大民生工程，是城市重要的基础设施之一，随着白山市区的经济发展，人民生活水平不断提高，大力发展热电联产集中供热符合社会发展的需要，符合国家节能减排及碳达峰、碳中和《十四五》规划纲要。</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单位前期未取得了白山市发展改革委员会《关于白山市江源区2022年度城区供热并网白山市热电联产项目可行性研究报告的批复》（发改审批字【2022】142号）、白山市发展改革委员会《关于白山市江源区2022年度城区供热并网白山市热电联产项目初步设计的批复》（发改审批字【2022】166号）、建设项目环境影响登记表备案系统备案，备案号：202222060200000025《建设项目环境影响登记表》、白山市城市发展集团有限公司《关于成立白山市江源区2022年度城区供热并网白山市热电联产项目指挥部的通知》（白山城发【2022】57号）等前期文件，后委托中国市政工程东北设计研究总院有限公司编制了《白山市江源区2022年度城区供热并网白山市热电联产项目可行性研究报告》、委托中元天纬集团有限公司编制了《白山市江源区2022年度城区供热并网白山市热电联产项目可行性研究报告评估报告》。</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项目单位于2022年06月15日取得了白山市发展和改革委员会文件“《关于白山市江源区2022年度城区供热并网白山市热电联产项目初步设计的批复》（发改审批字【2022】166号），初步设计批复总投资25683.83万元。</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bCs/>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项目单位批件取得情况见下表。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2"/>
        <w:gridCol w:w="8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pct"/>
            <w:shd w:val="clear" w:color="auto" w:fill="D7D7D7" w:themeFill="background1" w:themeFillShade="D8"/>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批件日期</w:t>
            </w:r>
          </w:p>
        </w:tc>
        <w:tc>
          <w:tcPr>
            <w:tcW w:w="4115" w:type="pct"/>
            <w:shd w:val="clear" w:color="auto" w:fill="D7D7D7" w:themeFill="background1" w:themeFillShade="D8"/>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bCs/>
                <w:i w:val="0"/>
                <w:iCs w:val="0"/>
                <w:color w:val="auto"/>
                <w:sz w:val="28"/>
                <w:szCs w:val="28"/>
                <w:highlight w:val="none"/>
                <w:shd w:val="clear" w:color="auto" w:fill="auto"/>
                <w:lang w:val="en-US" w:eastAsia="zh-CN"/>
              </w:rPr>
            </w:pPr>
            <w:r>
              <w:rPr>
                <w:rFonts w:hint="eastAsia" w:ascii="仿宋" w:hAnsi="仿宋" w:eastAsia="仿宋" w:cs="仿宋"/>
                <w:b/>
                <w:bCs/>
                <w:i w:val="0"/>
                <w:iCs w:val="0"/>
                <w:color w:val="auto"/>
                <w:sz w:val="28"/>
                <w:szCs w:val="28"/>
                <w:highlight w:val="none"/>
                <w:shd w:val="clear" w:color="auto" w:fill="auto"/>
                <w:lang w:val="en-US" w:eastAsia="zh-CN"/>
              </w:rPr>
              <w:t>批件名称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84"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kern w:val="2"/>
                <w:sz w:val="28"/>
                <w:szCs w:val="28"/>
                <w:highlight w:val="none"/>
                <w:shd w:val="clear" w:color="auto" w:fill="auto"/>
                <w:lang w:val="en-US" w:eastAsia="zh-CN" w:bidi="ar-SA"/>
              </w:rPr>
              <w:t>2022.05.23</w:t>
            </w:r>
          </w:p>
        </w:tc>
        <w:tc>
          <w:tcPr>
            <w:tcW w:w="4115"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default" w:ascii="仿宋" w:hAnsi="仿宋" w:eastAsia="仿宋" w:cs="仿宋"/>
                <w:b w:val="0"/>
                <w:bCs w:val="0"/>
                <w:color w:val="auto"/>
                <w:sz w:val="28"/>
                <w:szCs w:val="28"/>
                <w:highlight w:val="non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白山市发展改革委员会《关于白山市江源区2022年度城区供热并网白山市热电联产项目可行性研究报告的批复》（发改审批字【2022】142号）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84"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kern w:val="2"/>
                <w:sz w:val="28"/>
                <w:szCs w:val="28"/>
                <w:highlight w:val="none"/>
                <w:shd w:val="clear" w:color="auto" w:fill="auto"/>
                <w:lang w:val="en-US" w:eastAsia="zh-CN" w:bidi="ar-SA"/>
              </w:rPr>
              <w:t>2022.06.15</w:t>
            </w:r>
          </w:p>
        </w:tc>
        <w:tc>
          <w:tcPr>
            <w:tcW w:w="411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63" w:beforeLines="20" w:after="63" w:afterLines="20" w:line="400" w:lineRule="exact"/>
              <w:ind w:left="0" w:leftChars="0" w:firstLine="0" w:firstLineChars="0"/>
              <w:jc w:val="left"/>
              <w:textAlignment w:val="auto"/>
              <w:rPr>
                <w:rFonts w:hint="eastAsia"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sz w:val="28"/>
                <w:szCs w:val="28"/>
                <w:highlight w:val="none"/>
                <w:shd w:val="clear" w:color="auto" w:fill="auto"/>
                <w:lang w:val="en-US" w:eastAsia="zh-CN"/>
              </w:rPr>
              <w:t>白山市发展改革委员会《关于白山市江源区2022年度城区供热并网白山市热电联产项目初步设计的批复》（发改审批字【2022】166号）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84"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kern w:val="2"/>
                <w:sz w:val="28"/>
                <w:szCs w:val="28"/>
                <w:highlight w:val="none"/>
                <w:shd w:val="clear" w:color="auto" w:fill="auto"/>
                <w:lang w:val="en-US" w:eastAsia="zh-CN" w:bidi="ar-SA"/>
              </w:rPr>
              <w:t>2022.06.22</w:t>
            </w:r>
          </w:p>
        </w:tc>
        <w:tc>
          <w:tcPr>
            <w:tcW w:w="4115"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sz w:val="28"/>
                <w:szCs w:val="28"/>
                <w:highlight w:val="none"/>
                <w:shd w:val="clear" w:color="auto" w:fill="auto"/>
                <w:lang w:val="en-US" w:eastAsia="zh-CN"/>
              </w:rPr>
              <w:t>建设项目环境影响登记表备案系统备案，备案号：202222060200000025《建设项目环境影响登记表》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884"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kern w:val="2"/>
                <w:sz w:val="28"/>
                <w:szCs w:val="28"/>
                <w:highlight w:val="none"/>
                <w:shd w:val="clear" w:color="auto" w:fill="auto"/>
                <w:lang w:val="en-US" w:eastAsia="zh-CN" w:bidi="ar-SA"/>
              </w:rPr>
              <w:t>2022.07.04</w:t>
            </w:r>
          </w:p>
        </w:tc>
        <w:tc>
          <w:tcPr>
            <w:tcW w:w="4115" w:type="pct"/>
            <w:vAlign w:val="center"/>
          </w:tcPr>
          <w:p>
            <w:pPr>
              <w:pStyle w:val="6"/>
              <w:keepNext w:val="0"/>
              <w:keepLines w:val="0"/>
              <w:pageBreakBefore w:val="0"/>
              <w:widowControl w:val="0"/>
              <w:kinsoku/>
              <w:wordWrap w:val="0"/>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kern w:val="2"/>
                <w:sz w:val="28"/>
                <w:szCs w:val="28"/>
                <w:highlight w:val="none"/>
                <w:shd w:val="clear" w:color="auto" w:fill="auto"/>
                <w:lang w:val="en-US" w:eastAsia="zh-CN" w:bidi="ar-SA"/>
              </w:rPr>
              <w:t>白山市发展和改革委员会下发《白山市发展和改革委员会关于调整&lt;白山市发展和改革委员会关于白山市江源区2022年度城区供热并网白山市热电联产项目可行性研究报告的批复&gt;部分内容的批复》(白山发改审批字[2022]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84"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eastAsia"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kern w:val="2"/>
                <w:sz w:val="28"/>
                <w:szCs w:val="28"/>
                <w:highlight w:val="none"/>
                <w:shd w:val="clear" w:color="auto" w:fill="auto"/>
                <w:lang w:val="en-US" w:eastAsia="zh-CN" w:bidi="ar-SA"/>
              </w:rPr>
              <w:t>2022.07.05</w:t>
            </w:r>
          </w:p>
        </w:tc>
        <w:tc>
          <w:tcPr>
            <w:tcW w:w="4115" w:type="pct"/>
            <w:vAlign w:val="center"/>
          </w:tcPr>
          <w:p>
            <w:pPr>
              <w:pStyle w:val="6"/>
              <w:keepNext w:val="0"/>
              <w:keepLines w:val="0"/>
              <w:pageBreakBefore w:val="0"/>
              <w:widowControl w:val="0"/>
              <w:kinsoku/>
              <w:wordWrap w:val="0"/>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eastAsia"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kern w:val="2"/>
                <w:sz w:val="28"/>
                <w:szCs w:val="28"/>
                <w:highlight w:val="none"/>
                <w:shd w:val="clear" w:color="auto" w:fill="auto"/>
                <w:lang w:val="en-US" w:eastAsia="zh-CN" w:bidi="ar-SA"/>
              </w:rPr>
              <w:t>白山市发展和改革委员会下发《白山市发展和改革委员会关于调整&lt;白山市发展和改革委员会关于白山市江源区2022年度城区供热并网白山市热电联产目初步设计的批复&gt;部分内容的批复》 ( 白山发改审批宇[2022]201号)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84"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sz w:val="28"/>
                <w:szCs w:val="28"/>
                <w:highlight w:val="none"/>
                <w:shd w:val="clear" w:color="auto" w:fill="auto"/>
                <w:lang w:val="en-US" w:eastAsia="zh-CN"/>
              </w:rPr>
              <w:t>2022.08.04</w:t>
            </w:r>
          </w:p>
        </w:tc>
        <w:tc>
          <w:tcPr>
            <w:tcW w:w="4115" w:type="pct"/>
            <w:vAlign w:val="center"/>
          </w:tcPr>
          <w:p>
            <w:pPr>
              <w:pStyle w:val="6"/>
              <w:keepNext w:val="0"/>
              <w:keepLines w:val="0"/>
              <w:pageBreakBefore w:val="0"/>
              <w:widowControl w:val="0"/>
              <w:kinsoku/>
              <w:wordWrap w:val="0"/>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default" w:ascii="仿宋" w:hAnsi="仿宋" w:eastAsia="仿宋" w:cs="仿宋"/>
                <w:b w:val="0"/>
                <w:bCs w:val="0"/>
                <w:color w:val="auto"/>
                <w:sz w:val="28"/>
                <w:szCs w:val="28"/>
                <w:highlight w:val="none"/>
                <w:shd w:val="clear" w:color="auto" w:fill="auto"/>
                <w:lang w:val="en-US" w:eastAsia="zh-CN"/>
              </w:rPr>
            </w:pPr>
            <w:r>
              <w:rPr>
                <w:rFonts w:hint="eastAsia" w:ascii="仿宋" w:hAnsi="仿宋" w:eastAsia="仿宋" w:cs="仿宋"/>
                <w:b w:val="0"/>
                <w:bCs w:val="0"/>
                <w:color w:val="auto"/>
                <w:sz w:val="28"/>
                <w:szCs w:val="28"/>
                <w:highlight w:val="none"/>
                <w:shd w:val="clear" w:color="auto" w:fill="auto"/>
                <w:lang w:val="en-US" w:eastAsia="zh-CN"/>
              </w:rPr>
              <w:t>白山市城市发展集团有限公司《关于成立白山市江源区2022年度城区供热并网白山市热电联产项目指挥部的通知》（白山城发【2022】57号）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84"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kern w:val="2"/>
                <w:sz w:val="28"/>
                <w:szCs w:val="28"/>
                <w:highlight w:val="none"/>
                <w:shd w:val="clear" w:color="auto" w:fill="auto"/>
                <w:lang w:val="en-US" w:eastAsia="zh-CN" w:bidi="ar-SA"/>
              </w:rPr>
              <w:t>2022.09.30</w:t>
            </w:r>
          </w:p>
        </w:tc>
        <w:tc>
          <w:tcPr>
            <w:tcW w:w="4115" w:type="pct"/>
            <w:vAlign w:val="center"/>
          </w:tcPr>
          <w:p>
            <w:pPr>
              <w:pStyle w:val="6"/>
              <w:keepNext w:val="0"/>
              <w:keepLines w:val="0"/>
              <w:pageBreakBefore w:val="0"/>
              <w:widowControl w:val="0"/>
              <w:kinsoku/>
              <w:wordWrap w:val="0"/>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default"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kern w:val="2"/>
                <w:sz w:val="28"/>
                <w:szCs w:val="28"/>
                <w:highlight w:val="none"/>
                <w:shd w:val="clear" w:color="auto" w:fill="auto"/>
                <w:lang w:val="en-US" w:eastAsia="zh-CN" w:bidi="ar-SA"/>
              </w:rPr>
              <w:t>白山市人民政府办公室政府专题会议纪要《研究白山市江源区2022年度城区供热并网白山市热电联产项目建设相关事宜》（白山政专发【2022】18号）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84" w:type="pct"/>
            <w:vAlign w:val="center"/>
          </w:tcPr>
          <w:p>
            <w:pPr>
              <w:pStyle w:val="6"/>
              <w:keepNext w:val="0"/>
              <w:keepLines w:val="0"/>
              <w:pageBreakBefore w:val="0"/>
              <w:widowControl w:val="0"/>
              <w:kinsoku/>
              <w:wordWrap/>
              <w:overflowPunct/>
              <w:topLinePunct w:val="0"/>
              <w:autoSpaceDE/>
              <w:autoSpaceDN/>
              <w:bidi w:val="0"/>
              <w:adjustRightInd w:val="0"/>
              <w:snapToGrid w:val="0"/>
              <w:spacing w:before="63" w:beforeLines="20" w:after="63" w:afterLines="20" w:line="240" w:lineRule="auto"/>
              <w:ind w:firstLine="0" w:firstLineChars="0"/>
              <w:jc w:val="center"/>
              <w:textAlignment w:val="auto"/>
              <w:rPr>
                <w:rFonts w:hint="default"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kern w:val="2"/>
                <w:sz w:val="28"/>
                <w:szCs w:val="28"/>
                <w:highlight w:val="none"/>
                <w:shd w:val="clear" w:color="auto" w:fill="auto"/>
                <w:lang w:val="en-US" w:eastAsia="zh-CN" w:bidi="ar-SA"/>
              </w:rPr>
              <w:t>2023.01.28</w:t>
            </w:r>
          </w:p>
        </w:tc>
        <w:tc>
          <w:tcPr>
            <w:tcW w:w="4115" w:type="pct"/>
            <w:vAlign w:val="center"/>
          </w:tcPr>
          <w:p>
            <w:pPr>
              <w:pStyle w:val="6"/>
              <w:keepNext w:val="0"/>
              <w:keepLines w:val="0"/>
              <w:pageBreakBefore w:val="0"/>
              <w:widowControl w:val="0"/>
              <w:kinsoku/>
              <w:wordWrap w:val="0"/>
              <w:overflowPunct/>
              <w:topLinePunct w:val="0"/>
              <w:autoSpaceDE/>
              <w:autoSpaceDN/>
              <w:bidi w:val="0"/>
              <w:adjustRightInd w:val="0"/>
              <w:snapToGrid w:val="0"/>
              <w:spacing w:before="63" w:beforeLines="20" w:after="63" w:afterLines="20" w:line="240" w:lineRule="auto"/>
              <w:ind w:firstLine="0" w:firstLineChars="0"/>
              <w:jc w:val="left"/>
              <w:textAlignment w:val="auto"/>
              <w:rPr>
                <w:rFonts w:hint="default" w:ascii="仿宋" w:hAnsi="仿宋" w:eastAsia="仿宋" w:cs="仿宋"/>
                <w:b w:val="0"/>
                <w:bCs w:val="0"/>
                <w:color w:val="auto"/>
                <w:kern w:val="2"/>
                <w:sz w:val="28"/>
                <w:szCs w:val="28"/>
                <w:highlight w:val="none"/>
                <w:shd w:val="clear" w:color="auto" w:fill="auto"/>
                <w:lang w:val="en-US" w:eastAsia="zh-CN" w:bidi="ar-SA"/>
              </w:rPr>
            </w:pPr>
            <w:r>
              <w:rPr>
                <w:rFonts w:hint="eastAsia" w:ascii="仿宋" w:hAnsi="仿宋" w:eastAsia="仿宋" w:cs="仿宋"/>
                <w:b w:val="0"/>
                <w:bCs w:val="0"/>
                <w:color w:val="auto"/>
                <w:kern w:val="2"/>
                <w:sz w:val="28"/>
                <w:szCs w:val="28"/>
                <w:highlight w:val="none"/>
                <w:shd w:val="clear" w:color="auto" w:fill="auto"/>
                <w:lang w:val="en-US" w:eastAsia="zh-CN" w:bidi="ar-SA"/>
              </w:rPr>
              <w:t>白山市水务局《关于白山市江源区2022年度城区供热并网白山市热电联产项目水土保持方案的批复》（白山水审批【2023】3号）</w:t>
            </w:r>
          </w:p>
        </w:tc>
      </w:tr>
    </w:tbl>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yellow"/>
          <w:shd w:val="clear" w:color="auto" w:fill="auto"/>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单位在申请地方政府专项债券时，严格按照评审要求提供了完整的评审材料。在申请发行2022年专项债券时，白山市城发热力有限公司编制项目收益与融资自求平衡方案、北京市鑫诺（长春）律师事务所编制法律意见书、吉林省舜和会计师事务所（普通合伙）编制财务评价报告。</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项目平衡方案按照</w:t>
      </w:r>
      <w:r>
        <w:rPr>
          <w:rFonts w:hint="eastAsia" w:ascii="仿宋" w:hAnsi="仿宋" w:eastAsia="仿宋" w:cs="仿宋"/>
          <w:color w:val="auto"/>
          <w:sz w:val="32"/>
          <w:szCs w:val="32"/>
          <w:highlight w:val="none"/>
          <w:shd w:val="clear" w:color="auto" w:fill="auto"/>
          <w:lang w:eastAsia="zh-CN"/>
        </w:rPr>
        <w:t>项目可研批复总投资</w:t>
      </w:r>
      <w:r>
        <w:rPr>
          <w:rFonts w:hint="eastAsia" w:ascii="仿宋" w:hAnsi="仿宋" w:eastAsia="仿宋" w:cs="仿宋"/>
          <w:color w:val="auto"/>
          <w:sz w:val="32"/>
          <w:szCs w:val="32"/>
          <w:highlight w:val="none"/>
          <w:shd w:val="clear" w:color="auto" w:fill="auto"/>
          <w:lang w:val="en-US" w:eastAsia="zh-CN"/>
        </w:rPr>
        <w:t>32713.31</w:t>
      </w:r>
      <w:r>
        <w:rPr>
          <w:rFonts w:hint="eastAsia" w:ascii="仿宋" w:hAnsi="仿宋" w:eastAsia="仿宋" w:cs="仿宋"/>
          <w:color w:val="auto"/>
          <w:sz w:val="32"/>
          <w:szCs w:val="32"/>
          <w:highlight w:val="none"/>
          <w:shd w:val="clear" w:color="auto" w:fill="auto"/>
          <w:lang w:eastAsia="zh-CN"/>
        </w:rPr>
        <w:t>万元进行编制。</w:t>
      </w:r>
      <w:r>
        <w:rPr>
          <w:rFonts w:hint="eastAsia" w:ascii="仿宋" w:hAnsi="仿宋" w:eastAsia="仿宋" w:cs="仿宋"/>
          <w:color w:val="auto"/>
          <w:sz w:val="32"/>
          <w:szCs w:val="32"/>
          <w:highlight w:val="none"/>
          <w:shd w:val="clear" w:color="auto" w:fill="auto"/>
          <w:lang w:val="en-US" w:eastAsia="zh-CN"/>
        </w:rPr>
        <w:t>项目申请专项债券资金25000万元，占总投资32713.31万元的比例为76.42%，未超出专项债券额度占比。平衡方案中总投资金额与资金使用计划书不相匹配，平衡方案中计划2022年、2023年申请发行地方政府专项债券25000.00万元。</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平衡方案中项目资金使用计划如下：（</w:t>
      </w:r>
      <w:r>
        <w:rPr>
          <w:rFonts w:hint="eastAsia" w:ascii="仿宋" w:hAnsi="仿宋" w:eastAsia="仿宋" w:cs="仿宋"/>
          <w:color w:val="auto"/>
          <w:sz w:val="28"/>
          <w:szCs w:val="28"/>
          <w:highlight w:val="none"/>
          <w:shd w:val="clear" w:color="auto" w:fill="auto"/>
          <w:lang w:eastAsia="zh-CN"/>
        </w:rPr>
        <w:t>金额</w:t>
      </w:r>
      <w:r>
        <w:rPr>
          <w:rFonts w:hint="eastAsia" w:ascii="仿宋" w:hAnsi="仿宋" w:eastAsia="仿宋" w:cs="仿宋"/>
          <w:color w:val="auto"/>
          <w:sz w:val="28"/>
          <w:szCs w:val="28"/>
          <w:highlight w:val="none"/>
          <w:shd w:val="clear" w:color="auto" w:fill="auto"/>
        </w:rPr>
        <w:t>单位：万元</w:t>
      </w:r>
      <w:r>
        <w:rPr>
          <w:rFonts w:hint="eastAsia" w:ascii="仿宋" w:hAnsi="仿宋" w:eastAsia="仿宋" w:cs="仿宋"/>
          <w:color w:val="auto"/>
          <w:sz w:val="28"/>
          <w:szCs w:val="28"/>
          <w:highlight w:val="none"/>
          <w:shd w:val="clear" w:color="auto" w:fill="auto"/>
          <w:lang w:val="en-US" w:eastAsia="zh-CN"/>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1562"/>
        <w:gridCol w:w="1525"/>
        <w:gridCol w:w="1437"/>
        <w:gridCol w:w="1438"/>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vMerge w:val="restart"/>
            <w:vAlign w:val="center"/>
          </w:tcPr>
          <w:p>
            <w:pPr>
              <w:jc w:val="center"/>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建设内容</w:t>
            </w:r>
          </w:p>
        </w:tc>
        <w:tc>
          <w:tcPr>
            <w:tcW w:w="3087" w:type="dxa"/>
            <w:gridSpan w:val="2"/>
            <w:vAlign w:val="center"/>
          </w:tcPr>
          <w:p>
            <w:pPr>
              <w:jc w:val="center"/>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项目资本金</w:t>
            </w:r>
          </w:p>
        </w:tc>
        <w:tc>
          <w:tcPr>
            <w:tcW w:w="2875" w:type="dxa"/>
            <w:gridSpan w:val="2"/>
            <w:vAlign w:val="center"/>
          </w:tcPr>
          <w:p>
            <w:pPr>
              <w:jc w:val="center"/>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专项债券资金</w:t>
            </w:r>
          </w:p>
        </w:tc>
        <w:tc>
          <w:tcPr>
            <w:tcW w:w="1400" w:type="dxa"/>
            <w:vMerge w:val="restart"/>
            <w:vAlign w:val="center"/>
          </w:tcPr>
          <w:p>
            <w:pPr>
              <w:jc w:val="center"/>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0" w:type="dxa"/>
            <w:vMerge w:val="continue"/>
          </w:tcPr>
          <w:p>
            <w:pPr>
              <w:rPr>
                <w:rFonts w:hint="eastAsia" w:ascii="仿宋" w:hAnsi="仿宋" w:eastAsia="仿宋" w:cs="仿宋"/>
                <w:color w:val="auto"/>
                <w:sz w:val="28"/>
                <w:szCs w:val="28"/>
                <w:shd w:val="clear" w:color="auto" w:fill="auto"/>
                <w:vertAlign w:val="baseline"/>
                <w:lang w:val="en-US" w:eastAsia="zh-CN"/>
              </w:rPr>
            </w:pPr>
          </w:p>
        </w:tc>
        <w:tc>
          <w:tcPr>
            <w:tcW w:w="1562" w:type="dxa"/>
            <w:vAlign w:val="center"/>
          </w:tcPr>
          <w:p>
            <w:pPr>
              <w:jc w:val="center"/>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2022年</w:t>
            </w:r>
          </w:p>
        </w:tc>
        <w:tc>
          <w:tcPr>
            <w:tcW w:w="1525" w:type="dxa"/>
            <w:vAlign w:val="center"/>
          </w:tcPr>
          <w:p>
            <w:pPr>
              <w:jc w:val="center"/>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2023年</w:t>
            </w:r>
          </w:p>
        </w:tc>
        <w:tc>
          <w:tcPr>
            <w:tcW w:w="1437" w:type="dxa"/>
            <w:vAlign w:val="center"/>
          </w:tcPr>
          <w:p>
            <w:pPr>
              <w:jc w:val="center"/>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2022年</w:t>
            </w:r>
          </w:p>
        </w:tc>
        <w:tc>
          <w:tcPr>
            <w:tcW w:w="1438" w:type="dxa"/>
            <w:vAlign w:val="center"/>
          </w:tcPr>
          <w:p>
            <w:pPr>
              <w:jc w:val="center"/>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2023年</w:t>
            </w:r>
          </w:p>
        </w:tc>
        <w:tc>
          <w:tcPr>
            <w:tcW w:w="1400" w:type="dxa"/>
            <w:vMerge w:val="continue"/>
          </w:tcPr>
          <w:p>
            <w:pPr>
              <w:rPr>
                <w:rFonts w:hint="eastAsia" w:ascii="仿宋" w:hAnsi="仿宋" w:eastAsia="仿宋" w:cs="仿宋"/>
                <w:color w:val="auto"/>
                <w:sz w:val="28"/>
                <w:szCs w:val="28"/>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建筑工程</w:t>
            </w:r>
          </w:p>
        </w:tc>
        <w:tc>
          <w:tcPr>
            <w:tcW w:w="1562"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108.15</w:t>
            </w:r>
          </w:p>
        </w:tc>
        <w:tc>
          <w:tcPr>
            <w:tcW w:w="1525"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2581.90</w:t>
            </w:r>
          </w:p>
        </w:tc>
        <w:tc>
          <w:tcPr>
            <w:tcW w:w="1437"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15693.78</w:t>
            </w:r>
          </w:p>
        </w:tc>
        <w:tc>
          <w:tcPr>
            <w:tcW w:w="1438"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7300.00</w:t>
            </w:r>
          </w:p>
        </w:tc>
        <w:tc>
          <w:tcPr>
            <w:tcW w:w="1400"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25683.83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安装工程</w:t>
            </w:r>
          </w:p>
        </w:tc>
        <w:tc>
          <w:tcPr>
            <w:tcW w:w="1562" w:type="dxa"/>
          </w:tcPr>
          <w:p>
            <w:pPr>
              <w:jc w:val="right"/>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w:t>
            </w:r>
          </w:p>
        </w:tc>
        <w:tc>
          <w:tcPr>
            <w:tcW w:w="1525" w:type="dxa"/>
          </w:tcPr>
          <w:p>
            <w:pPr>
              <w:jc w:val="right"/>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w:t>
            </w:r>
          </w:p>
        </w:tc>
        <w:tc>
          <w:tcPr>
            <w:tcW w:w="1437" w:type="dxa"/>
          </w:tcPr>
          <w:p>
            <w:pPr>
              <w:jc w:val="right"/>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w:t>
            </w:r>
          </w:p>
        </w:tc>
        <w:tc>
          <w:tcPr>
            <w:tcW w:w="1438" w:type="dxa"/>
          </w:tcPr>
          <w:p>
            <w:pPr>
              <w:jc w:val="right"/>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w:t>
            </w:r>
          </w:p>
        </w:tc>
        <w:tc>
          <w:tcPr>
            <w:tcW w:w="1400" w:type="dxa"/>
          </w:tcPr>
          <w:p>
            <w:pPr>
              <w:jc w:val="right"/>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设备购置</w:t>
            </w:r>
          </w:p>
        </w:tc>
        <w:tc>
          <w:tcPr>
            <w:tcW w:w="1562" w:type="dxa"/>
          </w:tcPr>
          <w:p>
            <w:pPr>
              <w:jc w:val="right"/>
              <w:rPr>
                <w:rFonts w:hint="eastAsia" w:ascii="仿宋" w:hAnsi="仿宋" w:eastAsia="仿宋" w:cs="仿宋"/>
                <w:color w:val="auto"/>
                <w:sz w:val="28"/>
                <w:szCs w:val="28"/>
                <w:shd w:val="clear" w:color="auto" w:fill="auto"/>
                <w:vertAlign w:val="baseline"/>
                <w:lang w:val="en-US" w:eastAsia="zh-CN"/>
              </w:rPr>
            </w:pPr>
          </w:p>
        </w:tc>
        <w:tc>
          <w:tcPr>
            <w:tcW w:w="1525" w:type="dxa"/>
          </w:tcPr>
          <w:p>
            <w:pPr>
              <w:jc w:val="right"/>
              <w:rPr>
                <w:rFonts w:hint="eastAsia" w:ascii="仿宋" w:hAnsi="仿宋" w:eastAsia="仿宋" w:cs="仿宋"/>
                <w:color w:val="auto"/>
                <w:sz w:val="28"/>
                <w:szCs w:val="28"/>
                <w:shd w:val="clear" w:color="auto" w:fill="auto"/>
                <w:vertAlign w:val="baseline"/>
                <w:lang w:val="en-US" w:eastAsia="zh-CN"/>
              </w:rPr>
            </w:pPr>
          </w:p>
        </w:tc>
        <w:tc>
          <w:tcPr>
            <w:tcW w:w="1437"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1159.78</w:t>
            </w:r>
          </w:p>
        </w:tc>
        <w:tc>
          <w:tcPr>
            <w:tcW w:w="1438" w:type="dxa"/>
          </w:tcPr>
          <w:p>
            <w:pPr>
              <w:jc w:val="right"/>
              <w:rPr>
                <w:rFonts w:hint="eastAsia" w:ascii="仿宋" w:hAnsi="仿宋" w:eastAsia="仿宋" w:cs="仿宋"/>
                <w:color w:val="auto"/>
                <w:sz w:val="28"/>
                <w:szCs w:val="28"/>
                <w:shd w:val="clear" w:color="auto" w:fill="auto"/>
                <w:vertAlign w:val="baseline"/>
                <w:lang w:val="en-US" w:eastAsia="zh-CN"/>
              </w:rPr>
            </w:pPr>
          </w:p>
        </w:tc>
        <w:tc>
          <w:tcPr>
            <w:tcW w:w="1400"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1159.78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其他费用</w:t>
            </w:r>
          </w:p>
        </w:tc>
        <w:tc>
          <w:tcPr>
            <w:tcW w:w="1562"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1644.92</w:t>
            </w:r>
          </w:p>
        </w:tc>
        <w:tc>
          <w:tcPr>
            <w:tcW w:w="1525"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241.43</w:t>
            </w:r>
          </w:p>
        </w:tc>
        <w:tc>
          <w:tcPr>
            <w:tcW w:w="1437" w:type="dxa"/>
          </w:tcPr>
          <w:p>
            <w:pPr>
              <w:jc w:val="right"/>
              <w:rPr>
                <w:rFonts w:hint="eastAsia" w:ascii="仿宋" w:hAnsi="仿宋" w:eastAsia="仿宋" w:cs="仿宋"/>
                <w:color w:val="auto"/>
                <w:sz w:val="28"/>
                <w:szCs w:val="28"/>
                <w:shd w:val="clear" w:color="auto" w:fill="auto"/>
                <w:vertAlign w:val="baseline"/>
                <w:lang w:val="en-US" w:eastAsia="zh-CN"/>
              </w:rPr>
            </w:pPr>
          </w:p>
        </w:tc>
        <w:tc>
          <w:tcPr>
            <w:tcW w:w="1438" w:type="dxa"/>
          </w:tcPr>
          <w:p>
            <w:pPr>
              <w:jc w:val="right"/>
              <w:rPr>
                <w:rFonts w:hint="eastAsia" w:ascii="仿宋" w:hAnsi="仿宋" w:eastAsia="仿宋" w:cs="仿宋"/>
                <w:color w:val="auto"/>
                <w:sz w:val="28"/>
                <w:szCs w:val="28"/>
                <w:shd w:val="clear" w:color="auto" w:fill="auto"/>
                <w:vertAlign w:val="baseline"/>
                <w:lang w:val="en-US" w:eastAsia="zh-CN"/>
              </w:rPr>
            </w:pPr>
          </w:p>
        </w:tc>
        <w:tc>
          <w:tcPr>
            <w:tcW w:w="1400"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1886.35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预备费用</w:t>
            </w:r>
          </w:p>
        </w:tc>
        <w:tc>
          <w:tcPr>
            <w:tcW w:w="1562"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1451.96</w:t>
            </w:r>
          </w:p>
        </w:tc>
        <w:tc>
          <w:tcPr>
            <w:tcW w:w="1525" w:type="dxa"/>
          </w:tcPr>
          <w:p>
            <w:pPr>
              <w:jc w:val="right"/>
              <w:rPr>
                <w:rFonts w:hint="eastAsia" w:ascii="仿宋" w:hAnsi="仿宋" w:eastAsia="仿宋" w:cs="仿宋"/>
                <w:color w:val="auto"/>
                <w:sz w:val="28"/>
                <w:szCs w:val="28"/>
                <w:shd w:val="clear" w:color="auto" w:fill="auto"/>
                <w:vertAlign w:val="baseline"/>
                <w:lang w:val="en-US" w:eastAsia="zh-CN"/>
              </w:rPr>
            </w:pPr>
          </w:p>
        </w:tc>
        <w:tc>
          <w:tcPr>
            <w:tcW w:w="1437"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846.44</w:t>
            </w:r>
          </w:p>
        </w:tc>
        <w:tc>
          <w:tcPr>
            <w:tcW w:w="1438" w:type="dxa"/>
          </w:tcPr>
          <w:p>
            <w:pPr>
              <w:jc w:val="right"/>
              <w:rPr>
                <w:rFonts w:hint="eastAsia" w:ascii="仿宋" w:hAnsi="仿宋" w:eastAsia="仿宋" w:cs="仿宋"/>
                <w:color w:val="auto"/>
                <w:sz w:val="28"/>
                <w:szCs w:val="28"/>
                <w:shd w:val="clear" w:color="auto" w:fill="auto"/>
                <w:vertAlign w:val="baseline"/>
                <w:lang w:val="en-US" w:eastAsia="zh-CN"/>
              </w:rPr>
            </w:pPr>
          </w:p>
        </w:tc>
        <w:tc>
          <w:tcPr>
            <w:tcW w:w="1400"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2298.40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建设期利息</w:t>
            </w:r>
          </w:p>
        </w:tc>
        <w:tc>
          <w:tcPr>
            <w:tcW w:w="1562"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514.60</w:t>
            </w:r>
          </w:p>
        </w:tc>
        <w:tc>
          <w:tcPr>
            <w:tcW w:w="1525"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1029.19</w:t>
            </w:r>
          </w:p>
        </w:tc>
        <w:tc>
          <w:tcPr>
            <w:tcW w:w="1437" w:type="dxa"/>
          </w:tcPr>
          <w:p>
            <w:pPr>
              <w:jc w:val="right"/>
              <w:rPr>
                <w:rFonts w:hint="eastAsia" w:ascii="仿宋" w:hAnsi="仿宋" w:eastAsia="仿宋" w:cs="仿宋"/>
                <w:color w:val="auto"/>
                <w:sz w:val="28"/>
                <w:szCs w:val="28"/>
                <w:shd w:val="clear" w:color="auto" w:fill="auto"/>
                <w:vertAlign w:val="baseline"/>
                <w:lang w:val="en-US" w:eastAsia="zh-CN"/>
              </w:rPr>
            </w:pPr>
          </w:p>
        </w:tc>
        <w:tc>
          <w:tcPr>
            <w:tcW w:w="1438" w:type="dxa"/>
          </w:tcPr>
          <w:p>
            <w:pPr>
              <w:jc w:val="right"/>
              <w:rPr>
                <w:rFonts w:hint="eastAsia" w:ascii="仿宋" w:hAnsi="仿宋" w:eastAsia="仿宋" w:cs="仿宋"/>
                <w:color w:val="auto"/>
                <w:sz w:val="28"/>
                <w:szCs w:val="28"/>
                <w:shd w:val="clear" w:color="auto" w:fill="auto"/>
                <w:vertAlign w:val="baseline"/>
                <w:lang w:val="en-US" w:eastAsia="zh-CN"/>
              </w:rPr>
            </w:pPr>
          </w:p>
        </w:tc>
        <w:tc>
          <w:tcPr>
            <w:tcW w:w="1400"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1543.79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流动资金</w:t>
            </w:r>
          </w:p>
        </w:tc>
        <w:tc>
          <w:tcPr>
            <w:tcW w:w="1562" w:type="dxa"/>
          </w:tcPr>
          <w:p>
            <w:pPr>
              <w:jc w:val="right"/>
              <w:rPr>
                <w:rFonts w:hint="eastAsia" w:ascii="仿宋" w:hAnsi="仿宋" w:eastAsia="仿宋" w:cs="仿宋"/>
                <w:color w:val="auto"/>
                <w:sz w:val="28"/>
                <w:szCs w:val="28"/>
                <w:shd w:val="clear" w:color="auto" w:fill="auto"/>
                <w:vertAlign w:val="baseline"/>
                <w:lang w:val="en-US" w:eastAsia="zh-CN"/>
              </w:rPr>
            </w:pPr>
          </w:p>
        </w:tc>
        <w:tc>
          <w:tcPr>
            <w:tcW w:w="1525"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141.16</w:t>
            </w:r>
          </w:p>
        </w:tc>
        <w:tc>
          <w:tcPr>
            <w:tcW w:w="1437" w:type="dxa"/>
          </w:tcPr>
          <w:p>
            <w:pPr>
              <w:jc w:val="right"/>
              <w:rPr>
                <w:rFonts w:hint="eastAsia" w:ascii="仿宋" w:hAnsi="仿宋" w:eastAsia="仿宋" w:cs="仿宋"/>
                <w:color w:val="auto"/>
                <w:sz w:val="28"/>
                <w:szCs w:val="28"/>
                <w:shd w:val="clear" w:color="auto" w:fill="auto"/>
                <w:vertAlign w:val="baseline"/>
                <w:lang w:val="en-US" w:eastAsia="zh-CN"/>
              </w:rPr>
            </w:pPr>
          </w:p>
        </w:tc>
        <w:tc>
          <w:tcPr>
            <w:tcW w:w="1438" w:type="dxa"/>
          </w:tcPr>
          <w:p>
            <w:pPr>
              <w:jc w:val="right"/>
              <w:rPr>
                <w:rFonts w:hint="eastAsia" w:ascii="仿宋" w:hAnsi="仿宋" w:eastAsia="仿宋" w:cs="仿宋"/>
                <w:color w:val="auto"/>
                <w:sz w:val="28"/>
                <w:szCs w:val="28"/>
                <w:shd w:val="clear" w:color="auto" w:fill="auto"/>
                <w:vertAlign w:val="baseline"/>
                <w:lang w:val="en-US" w:eastAsia="zh-CN"/>
              </w:rPr>
            </w:pPr>
          </w:p>
        </w:tc>
        <w:tc>
          <w:tcPr>
            <w:tcW w:w="1400"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141.16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0" w:type="dxa"/>
          </w:tcPr>
          <w:p>
            <w:pPr>
              <w:rPr>
                <w:rFonts w:hint="eastAsia"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合计</w:t>
            </w:r>
          </w:p>
        </w:tc>
        <w:tc>
          <w:tcPr>
            <w:tcW w:w="1562"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3719.63</w:t>
            </w:r>
          </w:p>
        </w:tc>
        <w:tc>
          <w:tcPr>
            <w:tcW w:w="1525"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3993.68</w:t>
            </w:r>
          </w:p>
        </w:tc>
        <w:tc>
          <w:tcPr>
            <w:tcW w:w="1437"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17700.00</w:t>
            </w:r>
          </w:p>
        </w:tc>
        <w:tc>
          <w:tcPr>
            <w:tcW w:w="1438"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7300.00</w:t>
            </w:r>
          </w:p>
        </w:tc>
        <w:tc>
          <w:tcPr>
            <w:tcW w:w="1400" w:type="dxa"/>
          </w:tcPr>
          <w:p>
            <w:pPr>
              <w:jc w:val="right"/>
              <w:rPr>
                <w:rFonts w:hint="default" w:ascii="仿宋" w:hAnsi="仿宋" w:eastAsia="仿宋" w:cs="仿宋"/>
                <w:color w:val="auto"/>
                <w:sz w:val="28"/>
                <w:szCs w:val="28"/>
                <w:shd w:val="clear" w:color="auto" w:fill="auto"/>
                <w:vertAlign w:val="baseline"/>
                <w:lang w:val="en-US" w:eastAsia="zh-CN"/>
              </w:rPr>
            </w:pPr>
            <w:r>
              <w:rPr>
                <w:rFonts w:hint="eastAsia" w:ascii="仿宋" w:hAnsi="仿宋" w:eastAsia="仿宋" w:cs="仿宋"/>
                <w:color w:val="auto"/>
                <w:sz w:val="28"/>
                <w:szCs w:val="28"/>
                <w:shd w:val="clear" w:color="auto" w:fill="auto"/>
                <w:vertAlign w:val="baseline"/>
                <w:lang w:val="en-US" w:eastAsia="zh-CN"/>
              </w:rPr>
              <w:t>32713.31</w:t>
            </w:r>
          </w:p>
        </w:tc>
      </w:tr>
    </w:tbl>
    <w:p>
      <w:pPr>
        <w:rPr>
          <w:rFonts w:hint="eastAsia" w:ascii="仿宋" w:hAnsi="仿宋" w:eastAsia="仿宋" w:cs="仿宋"/>
          <w:color w:val="auto"/>
          <w:sz w:val="28"/>
          <w:szCs w:val="28"/>
          <w:shd w:val="clear" w:color="auto" w:fill="auto"/>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根据绩效目标申报表，总体目标为“完成一次网工程建设，预计完成投资28594.43万元。建成后可为江源区现状供热面积421.93万平方米，到2030年总供热面积555.41万平方米进行供暖。”。具体内容如下：</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 w:hAnsi="仿宋" w:eastAsia="仿宋" w:cs="仿宋"/>
          <w:color w:val="auto"/>
          <w:sz w:val="32"/>
          <w:szCs w:val="32"/>
          <w:highlight w:val="none"/>
          <w:shd w:val="clear" w:color="auto" w:fill="auto"/>
          <w:lang w:val="en-US" w:eastAsia="zh-CN"/>
        </w:rPr>
        <w:t>白山市江源区2022年度城区供热并网白山市热电联产项目建设内容主要包括</w:t>
      </w:r>
      <w:r>
        <w:rPr>
          <w:rFonts w:hint="eastAsia" w:ascii="仿宋_GB2312" w:hAnsi="仿宋_GB2312" w:eastAsia="仿宋_GB2312" w:cs="仿宋_GB2312"/>
          <w:color w:val="auto"/>
          <w:sz w:val="32"/>
          <w:szCs w:val="32"/>
          <w:highlight w:val="none"/>
          <w:shd w:val="clear" w:color="auto" w:fill="auto"/>
        </w:rPr>
        <w:t>新建一次网供热管道15552米</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新建阀门井7座</w:t>
      </w:r>
      <w:r>
        <w:rPr>
          <w:rFonts w:hint="eastAsia" w:ascii="仿宋_GB2312" w:hAnsi="仿宋_GB2312" w:eastAsia="仿宋_GB2312" w:cs="仿宋_GB2312"/>
          <w:color w:val="auto"/>
          <w:sz w:val="32"/>
          <w:szCs w:val="32"/>
          <w:highlight w:val="none"/>
          <w:shd w:val="clear" w:color="auto" w:fill="auto"/>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项目通过对</w:t>
      </w:r>
      <w:r>
        <w:rPr>
          <w:rFonts w:hint="eastAsia" w:ascii="仿宋" w:hAnsi="仿宋" w:eastAsia="仿宋" w:cs="仿宋"/>
          <w:color w:val="auto"/>
          <w:sz w:val="32"/>
          <w:szCs w:val="32"/>
          <w:highlight w:val="none"/>
          <w:shd w:val="clear" w:color="auto" w:fill="auto"/>
          <w:lang w:val="en-US" w:eastAsia="zh-CN"/>
        </w:rPr>
        <w:t>江源区2022年度城区供热并网白山市热电联产项目建设，由白山电厂对该区域进行供热，解决了江源区供热规划范围内各单位及居民供暖问题，取缔区域风现有的锅炉房，可节省土地资源，减轻城市污染，改善大气环境，节约大量的能源，提高城市供热质量，具有较好的的环境效益、经济效益和社会效益。</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绩效目标设置较为完整，预期产出的效益和效果符合当地经济发展需求；但部分三级指标设置与实际情况差距较大，无法契合本项目总体目标。建议根据项目当年任务情况对项目绩效目标细化分解为相应的绩效指标，指标尽量采用定量指标值进行设置（质量指标、时效指标、经济效益指标、社会效益指标、满意度指标等，均可根据平衡方案等文件细化为相应的定量指标）。</w:t>
      </w:r>
    </w:p>
    <w:p>
      <w:pPr>
        <w:pStyle w:val="4"/>
        <w:bidi w:val="0"/>
        <w:rPr>
          <w:rFonts w:hint="eastAsia" w:ascii="仿宋" w:hAnsi="仿宋" w:eastAsia="仿宋" w:cs="仿宋"/>
          <w:color w:val="auto"/>
          <w:shd w:val="clear" w:color="auto" w:fill="auto"/>
          <w:lang w:val="en-US" w:eastAsia="zh-CN"/>
        </w:rPr>
      </w:pPr>
      <w:bookmarkStart w:id="37" w:name="_Toc11431"/>
      <w:r>
        <w:rPr>
          <w:rFonts w:hint="eastAsia" w:ascii="仿宋" w:hAnsi="仿宋" w:eastAsia="仿宋" w:cs="仿宋"/>
          <w:color w:val="auto"/>
          <w:shd w:val="clear" w:color="auto" w:fill="auto"/>
          <w:lang w:val="en-US" w:eastAsia="zh-CN"/>
        </w:rPr>
        <w:t>（二）项目管理情况</w:t>
      </w:r>
      <w:bookmarkEnd w:id="37"/>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2022年6月，项目单位根据《中华人民共和国预算法》、《财政部关于印发&lt;地方政府专项债券项目资金绩效管理办法&gt;的通知》（财预〔2021〕61号）等相关规定进行专项债券资金管理，制定专项债资金使用计划。</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单位在项目实施过程中委托吉林省鼎邦工程项目管理有限公司招标代理机构对《白山市江源区2022年度城区供热并网白山市热电联产项目》监理进行招标，于2022年08月01日与中标单位（中基华工程管理集团有限公司）签订《建设工程监理合同》。</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单位委托吉林省鼎邦工程项目管理有限公司招标代理机构对项目施工进行招标；并于2022年07月31日与中标公司（吉林星泰集团有限公司）签订《白山市江源区2022年度城区供热并网白山市热电联产项目建设项目工程总承包合同》书。合同约定的工程承包范围为：项目工程总承包（EPC），承担本项目的施工图设计、采购、施工等工作。</w:t>
      </w:r>
      <w:r>
        <w:rPr>
          <w:rFonts w:hint="eastAsia" w:ascii="微软雅黑" w:hAnsi="微软雅黑" w:eastAsia="微软雅黑" w:cs="微软雅黑"/>
          <w:color w:val="auto"/>
          <w:sz w:val="32"/>
          <w:szCs w:val="32"/>
          <w:highlight w:val="none"/>
          <w:shd w:val="clear" w:color="auto" w:fill="auto"/>
          <w:lang w:val="en-US" w:eastAsia="zh-CN"/>
        </w:rPr>
        <w:t>①</w:t>
      </w:r>
      <w:r>
        <w:rPr>
          <w:rFonts w:hint="eastAsia" w:ascii="仿宋" w:hAnsi="仿宋" w:eastAsia="仿宋" w:cs="仿宋"/>
          <w:color w:val="auto"/>
          <w:sz w:val="32"/>
          <w:szCs w:val="32"/>
          <w:highlight w:val="none"/>
          <w:shd w:val="clear" w:color="auto" w:fill="auto"/>
          <w:lang w:val="en-US" w:eastAsia="zh-CN"/>
        </w:rPr>
        <w:t>设计阶段：设计范围包含但不限于本供热工程的施工图设计和专项设计;专项设计包括但不限于公路穿越设计、高铁穿越设计、铁路穿越设计等。要满足本项目初步设计及技术规格书要求，符合国家、行业和地方现行相关法律法规、强制性条文、设计规范及技术标准。在初步设计概算范围内限额设计，提交施工图，工程竣工后，提交竣工图。</w:t>
      </w:r>
      <w:r>
        <w:rPr>
          <w:rFonts w:hint="eastAsia" w:ascii="微软雅黑" w:hAnsi="微软雅黑" w:eastAsia="微软雅黑" w:cs="微软雅黑"/>
          <w:color w:val="auto"/>
          <w:sz w:val="32"/>
          <w:szCs w:val="32"/>
          <w:highlight w:val="none"/>
          <w:shd w:val="clear" w:color="auto" w:fill="auto"/>
          <w:lang w:val="en-US" w:eastAsia="zh-CN"/>
        </w:rPr>
        <w:t>②</w:t>
      </w:r>
      <w:r>
        <w:rPr>
          <w:rFonts w:hint="eastAsia" w:ascii="仿宋" w:hAnsi="仿宋" w:eastAsia="仿宋" w:cs="仿宋"/>
          <w:color w:val="auto"/>
          <w:sz w:val="32"/>
          <w:szCs w:val="32"/>
          <w:highlight w:val="none"/>
          <w:shd w:val="clear" w:color="auto" w:fill="auto"/>
          <w:lang w:val="en-US" w:eastAsia="zh-CN"/>
        </w:rPr>
        <w:t>采购阶段。采购范围包括但不限于按本项目施工图及建设施工需要，完成所需的工程设备及材料的购置。在购置前发包人需确认材料设备符合国家及行业技术标准，同时设备及材料价格不得高于财政部门审定值。</w:t>
      </w:r>
      <w:r>
        <w:rPr>
          <w:rFonts w:hint="eastAsia" w:ascii="微软雅黑" w:hAnsi="微软雅黑" w:eastAsia="微软雅黑" w:cs="微软雅黑"/>
          <w:color w:val="auto"/>
          <w:sz w:val="32"/>
          <w:szCs w:val="32"/>
          <w:highlight w:val="none"/>
          <w:shd w:val="clear" w:color="auto" w:fill="auto"/>
          <w:lang w:val="en-US" w:eastAsia="zh-CN"/>
        </w:rPr>
        <w:t>③</w:t>
      </w:r>
      <w:r>
        <w:rPr>
          <w:rFonts w:hint="eastAsia" w:ascii="仿宋" w:hAnsi="仿宋" w:eastAsia="仿宋" w:cs="仿宋"/>
          <w:color w:val="auto"/>
          <w:sz w:val="32"/>
          <w:szCs w:val="32"/>
          <w:highlight w:val="none"/>
          <w:shd w:val="clear" w:color="auto" w:fill="auto"/>
          <w:lang w:val="en-US" w:eastAsia="zh-CN"/>
        </w:rPr>
        <w:t>施工阶段。施工范围按发包人的要求完成本建设工程项目的工程施工至竣工验收交付使用、工程缺陷责任期的保修等发包人制定范围内的全部工作内容及为本工程实施所需的一切辅助工程。</w:t>
      </w:r>
      <w:r>
        <w:rPr>
          <w:rFonts w:hint="eastAsia" w:ascii="微软雅黑" w:hAnsi="微软雅黑" w:eastAsia="微软雅黑" w:cs="微软雅黑"/>
          <w:color w:val="auto"/>
          <w:sz w:val="32"/>
          <w:szCs w:val="32"/>
          <w:highlight w:val="none"/>
          <w:shd w:val="clear" w:color="auto" w:fill="auto"/>
          <w:lang w:val="en-US" w:eastAsia="zh-CN"/>
        </w:rPr>
        <w:t>④</w:t>
      </w:r>
      <w:r>
        <w:rPr>
          <w:rFonts w:hint="eastAsia" w:ascii="仿宋" w:hAnsi="仿宋" w:eastAsia="仿宋" w:cs="仿宋"/>
          <w:color w:val="auto"/>
          <w:sz w:val="32"/>
          <w:szCs w:val="32"/>
          <w:highlight w:val="none"/>
          <w:shd w:val="clear" w:color="auto" w:fill="auto"/>
          <w:lang w:val="en-US" w:eastAsia="zh-CN"/>
        </w:rPr>
        <w:t>保修阶段。验收合格后，移交全部档案资料，保修期按国家相关规定执行 。</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项目承包施工单位递交了《已完工程形象进度》、《工程款支付申请表》、《审核意见书》，于2022.11.24支付3300万元至吉林星泰集团有限公司江源分公司；于2022.12.02支付4000万元至吉林星泰集团有限公司江源分公司；于2022.12.26支付5200万元至吉林星泰集团有限公司江源分公司；于2022.12.29支付5000万元至白山市城泰建设工程有限公司；于2022.12.30支付5000万元至白山市城泰建设工程有限公司；于2023.01.16支付760万元至白山市城泰建设工程有限公司；于2023.01.16支付1261万元至吉林星泰集团有限公司江源分公司；于2023.01.20支付100万元至中基华工程管理集团有限公司；于2023.05.19支付100万元至白山市城泰建设工程有限公司。</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项目合同签订基本完善，文件规范性良好。</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项目实施过程中各项合同及资金拨付情况见下表（单位：万元）：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562"/>
        <w:gridCol w:w="2070"/>
        <w:gridCol w:w="1468"/>
        <w:gridCol w:w="1687"/>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75" w:type="dxa"/>
            <w:vAlign w:val="center"/>
          </w:tcPr>
          <w:p>
            <w:pPr>
              <w:jc w:val="center"/>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资料名称</w:t>
            </w:r>
          </w:p>
        </w:tc>
        <w:tc>
          <w:tcPr>
            <w:tcW w:w="1562" w:type="dxa"/>
            <w:vAlign w:val="center"/>
          </w:tcPr>
          <w:p>
            <w:pPr>
              <w:jc w:val="center"/>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签署日期</w:t>
            </w:r>
          </w:p>
        </w:tc>
        <w:tc>
          <w:tcPr>
            <w:tcW w:w="2070" w:type="dxa"/>
            <w:vAlign w:val="center"/>
          </w:tcPr>
          <w:p>
            <w:pPr>
              <w:jc w:val="center"/>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签约单位</w:t>
            </w:r>
          </w:p>
        </w:tc>
        <w:tc>
          <w:tcPr>
            <w:tcW w:w="1468" w:type="dxa"/>
            <w:vAlign w:val="center"/>
          </w:tcPr>
          <w:p>
            <w:pPr>
              <w:jc w:val="center"/>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合同金额</w:t>
            </w:r>
          </w:p>
        </w:tc>
        <w:tc>
          <w:tcPr>
            <w:tcW w:w="1687" w:type="dxa"/>
            <w:vAlign w:val="center"/>
          </w:tcPr>
          <w:p>
            <w:pPr>
              <w:jc w:val="center"/>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资金拨付时间</w:t>
            </w:r>
          </w:p>
        </w:tc>
        <w:tc>
          <w:tcPr>
            <w:tcW w:w="1500" w:type="dxa"/>
            <w:vAlign w:val="center"/>
          </w:tcPr>
          <w:p>
            <w:pPr>
              <w:jc w:val="center"/>
              <w:rPr>
                <w:rFonts w:hint="eastAsia" w:ascii="仿宋" w:hAnsi="仿宋" w:eastAsia="仿宋" w:cs="仿宋"/>
                <w:b/>
                <w:bCs/>
                <w:color w:val="auto"/>
                <w:sz w:val="24"/>
                <w:szCs w:val="24"/>
                <w:highlight w:val="none"/>
                <w:shd w:val="clear" w:color="auto" w:fill="auto"/>
                <w:vertAlign w:val="baseline"/>
                <w:lang w:val="en-US" w:eastAsia="zh-CN"/>
              </w:rPr>
            </w:pPr>
            <w:r>
              <w:rPr>
                <w:rFonts w:hint="eastAsia" w:ascii="仿宋" w:hAnsi="仿宋" w:eastAsia="仿宋" w:cs="仿宋"/>
                <w:b/>
                <w:bCs/>
                <w:color w:val="auto"/>
                <w:sz w:val="24"/>
                <w:szCs w:val="24"/>
                <w:highlight w:val="none"/>
                <w:shd w:val="clear" w:color="auto" w:fill="auto"/>
                <w:vertAlign w:val="baseline"/>
                <w:lang w:val="en-US" w:eastAsia="zh-CN"/>
              </w:rPr>
              <w:t>已拨付金额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shd w:val="clear" w:color="auto" w:fill="auto"/>
                <w:lang w:val="en-US" w:eastAsia="zh-CN" w:bidi="ar-SA"/>
              </w:rPr>
            </w:pPr>
            <w:r>
              <w:rPr>
                <w:rFonts w:hint="eastAsia" w:ascii="仿宋" w:hAnsi="仿宋" w:eastAsia="仿宋" w:cs="仿宋"/>
                <w:i w:val="0"/>
                <w:iCs w:val="0"/>
                <w:color w:val="auto"/>
                <w:kern w:val="0"/>
                <w:sz w:val="24"/>
                <w:szCs w:val="24"/>
                <w:u w:val="none"/>
                <w:shd w:val="clear" w:color="auto" w:fill="auto"/>
                <w:lang w:val="en-US" w:eastAsia="zh-CN" w:bidi="ar"/>
              </w:rPr>
              <w:t>设计、施工总承包合同</w:t>
            </w:r>
          </w:p>
        </w:tc>
        <w:tc>
          <w:tcPr>
            <w:tcW w:w="1562" w:type="dxa"/>
            <w:vMerge w:val="restart"/>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shd w:val="clear" w:color="auto" w:fill="auto"/>
                <w:vertAlign w:val="baseline"/>
                <w:lang w:val="en-US" w:eastAsia="zh-CN"/>
              </w:rPr>
            </w:pPr>
            <w:r>
              <w:rPr>
                <w:rFonts w:hint="eastAsia" w:ascii="仿宋" w:hAnsi="仿宋" w:eastAsia="仿宋" w:cs="仿宋"/>
                <w:i w:val="0"/>
                <w:iCs w:val="0"/>
                <w:color w:val="auto"/>
                <w:kern w:val="0"/>
                <w:sz w:val="24"/>
                <w:szCs w:val="24"/>
                <w:u w:val="none"/>
                <w:shd w:val="clear" w:color="auto" w:fill="auto"/>
                <w:lang w:val="en-US" w:eastAsia="zh-CN" w:bidi="ar"/>
              </w:rPr>
              <w:t>2022.7.31</w:t>
            </w:r>
          </w:p>
        </w:tc>
        <w:tc>
          <w:tcPr>
            <w:tcW w:w="207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shd w:val="clear" w:color="auto" w:fill="auto"/>
                <w:lang w:val="en-US" w:eastAsia="zh-CN" w:bidi="ar-SA"/>
              </w:rPr>
            </w:pPr>
            <w:r>
              <w:rPr>
                <w:rFonts w:hint="eastAsia" w:ascii="仿宋" w:hAnsi="仿宋" w:eastAsia="仿宋" w:cs="仿宋"/>
                <w:i w:val="0"/>
                <w:iCs w:val="0"/>
                <w:color w:val="auto"/>
                <w:kern w:val="0"/>
                <w:sz w:val="24"/>
                <w:szCs w:val="24"/>
                <w:u w:val="none"/>
                <w:shd w:val="clear" w:color="auto" w:fill="auto"/>
                <w:lang w:val="en-US" w:eastAsia="zh-CN" w:bidi="ar"/>
              </w:rPr>
              <w:t>吉林星泰集团有限公司</w:t>
            </w:r>
          </w:p>
        </w:tc>
        <w:tc>
          <w:tcPr>
            <w:tcW w:w="1468" w:type="dxa"/>
            <w:vMerge w:val="restart"/>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shd w:val="clear" w:color="auto" w:fill="auto"/>
                <w:vertAlign w:val="baseline"/>
                <w:lang w:val="en-US" w:eastAsia="zh-CN"/>
              </w:rPr>
            </w:pPr>
            <w:r>
              <w:rPr>
                <w:rFonts w:hint="eastAsia" w:ascii="仿宋" w:hAnsi="仿宋" w:eastAsia="仿宋" w:cs="仿宋"/>
                <w:i w:val="0"/>
                <w:iCs w:val="0"/>
                <w:color w:val="auto"/>
                <w:kern w:val="0"/>
                <w:sz w:val="24"/>
                <w:szCs w:val="24"/>
                <w:u w:val="none"/>
                <w:shd w:val="clear" w:color="auto" w:fill="auto"/>
                <w:lang w:val="en-US" w:eastAsia="zh-CN" w:bidi="ar"/>
              </w:rPr>
              <w:t>28950.51</w:t>
            </w:r>
          </w:p>
        </w:tc>
        <w:tc>
          <w:tcPr>
            <w:tcW w:w="1687"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shd w:val="clear" w:color="auto" w:fill="auto"/>
                <w:vertAlign w:val="baseline"/>
                <w:lang w:val="en-US" w:eastAsia="zh-CN"/>
              </w:rPr>
            </w:pPr>
            <w:r>
              <w:rPr>
                <w:rFonts w:hint="eastAsia" w:ascii="仿宋" w:hAnsi="仿宋" w:eastAsia="仿宋" w:cs="仿宋"/>
                <w:i w:val="0"/>
                <w:iCs w:val="0"/>
                <w:color w:val="auto"/>
                <w:kern w:val="0"/>
                <w:sz w:val="24"/>
                <w:szCs w:val="24"/>
                <w:u w:val="none"/>
                <w:shd w:val="clear" w:color="auto" w:fill="auto"/>
                <w:lang w:val="en-US" w:eastAsia="zh-CN" w:bidi="ar"/>
              </w:rPr>
              <w:t>2022.11.23</w:t>
            </w:r>
          </w:p>
        </w:tc>
        <w:tc>
          <w:tcPr>
            <w:tcW w:w="1500"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shd w:val="clear" w:color="auto" w:fill="auto"/>
                <w:vertAlign w:val="baseline"/>
                <w:lang w:val="en-US" w:eastAsia="zh-CN"/>
              </w:rPr>
            </w:pPr>
            <w:r>
              <w:rPr>
                <w:rFonts w:hint="eastAsia" w:ascii="仿宋" w:hAnsi="仿宋" w:eastAsia="仿宋" w:cs="仿宋"/>
                <w:i w:val="0"/>
                <w:iCs w:val="0"/>
                <w:color w:val="auto"/>
                <w:kern w:val="0"/>
                <w:sz w:val="24"/>
                <w:szCs w:val="24"/>
                <w:u w:val="none"/>
                <w:shd w:val="clear" w:color="auto" w:fill="auto"/>
                <w:lang w:val="en-US" w:eastAsia="zh-CN" w:bidi="ar"/>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562"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207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吉林星泰集团有限公司</w:t>
            </w:r>
          </w:p>
        </w:tc>
        <w:tc>
          <w:tcPr>
            <w:tcW w:w="1468"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2022.12.2</w:t>
            </w:r>
          </w:p>
        </w:tc>
        <w:tc>
          <w:tcPr>
            <w:tcW w:w="150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562"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207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吉林星泰集团有限公司</w:t>
            </w:r>
          </w:p>
        </w:tc>
        <w:tc>
          <w:tcPr>
            <w:tcW w:w="1468"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2022.12.26</w:t>
            </w:r>
          </w:p>
        </w:tc>
        <w:tc>
          <w:tcPr>
            <w:tcW w:w="150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562"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207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白山市城泰建设工程有限公司</w:t>
            </w:r>
          </w:p>
        </w:tc>
        <w:tc>
          <w:tcPr>
            <w:tcW w:w="1468"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2022.12.29</w:t>
            </w:r>
          </w:p>
        </w:tc>
        <w:tc>
          <w:tcPr>
            <w:tcW w:w="150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562"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207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白山市城泰建设工程有限公司</w:t>
            </w:r>
          </w:p>
        </w:tc>
        <w:tc>
          <w:tcPr>
            <w:tcW w:w="1468"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2022.12.30</w:t>
            </w:r>
          </w:p>
        </w:tc>
        <w:tc>
          <w:tcPr>
            <w:tcW w:w="150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562"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207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白山市城泰建设工程有限公司</w:t>
            </w:r>
          </w:p>
        </w:tc>
        <w:tc>
          <w:tcPr>
            <w:tcW w:w="1468"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2023.1.16</w:t>
            </w:r>
          </w:p>
        </w:tc>
        <w:tc>
          <w:tcPr>
            <w:tcW w:w="150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562"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207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吉林星泰集团有限公司</w:t>
            </w:r>
          </w:p>
        </w:tc>
        <w:tc>
          <w:tcPr>
            <w:tcW w:w="1468"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2023.1.16</w:t>
            </w:r>
          </w:p>
        </w:tc>
        <w:tc>
          <w:tcPr>
            <w:tcW w:w="150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562"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207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白山市城泰建设工程有限公司</w:t>
            </w:r>
          </w:p>
        </w:tc>
        <w:tc>
          <w:tcPr>
            <w:tcW w:w="1468" w:type="dxa"/>
            <w:vMerge w:val="continue"/>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2023.5.19</w:t>
            </w:r>
          </w:p>
        </w:tc>
        <w:tc>
          <w:tcPr>
            <w:tcW w:w="150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监理合同</w:t>
            </w:r>
          </w:p>
        </w:tc>
        <w:tc>
          <w:tcPr>
            <w:tcW w:w="156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2022.8.1</w:t>
            </w:r>
          </w:p>
        </w:tc>
        <w:tc>
          <w:tcPr>
            <w:tcW w:w="207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中基华工工程管理集团有限公司</w:t>
            </w:r>
          </w:p>
        </w:tc>
        <w:tc>
          <w:tcPr>
            <w:tcW w:w="146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240.5668</w:t>
            </w:r>
          </w:p>
        </w:tc>
        <w:tc>
          <w:tcPr>
            <w:tcW w:w="1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2023.1.18</w:t>
            </w:r>
          </w:p>
        </w:tc>
        <w:tc>
          <w:tcPr>
            <w:tcW w:w="150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建设工程勘察合同</w:t>
            </w:r>
          </w:p>
        </w:tc>
        <w:tc>
          <w:tcPr>
            <w:tcW w:w="156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2022.6.30</w:t>
            </w:r>
          </w:p>
        </w:tc>
        <w:tc>
          <w:tcPr>
            <w:tcW w:w="207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通化市勘测设计院</w:t>
            </w:r>
          </w:p>
        </w:tc>
        <w:tc>
          <w:tcPr>
            <w:tcW w:w="1468"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17</w:t>
            </w:r>
          </w:p>
        </w:tc>
        <w:tc>
          <w:tcPr>
            <w:tcW w:w="1687"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2023.1.18</w:t>
            </w:r>
          </w:p>
        </w:tc>
        <w:tc>
          <w:tcPr>
            <w:tcW w:w="150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建设工程检测合同</w:t>
            </w:r>
          </w:p>
        </w:tc>
        <w:tc>
          <w:tcPr>
            <w:tcW w:w="156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2022.8.31</w:t>
            </w:r>
          </w:p>
        </w:tc>
        <w:tc>
          <w:tcPr>
            <w:tcW w:w="207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白山市江源区方圆建设工程检测有限责任公司</w:t>
            </w:r>
          </w:p>
        </w:tc>
        <w:tc>
          <w:tcPr>
            <w:tcW w:w="1468" w:type="dxa"/>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687" w:type="dxa"/>
            <w:vAlign w:val="center"/>
          </w:tcPr>
          <w:p>
            <w:pPr>
              <w:jc w:val="center"/>
              <w:rPr>
                <w:rFonts w:hint="eastAsia" w:ascii="仿宋" w:hAnsi="仿宋" w:eastAsia="仿宋" w:cs="仿宋"/>
                <w:i w:val="0"/>
                <w:iCs w:val="0"/>
                <w:color w:val="auto"/>
                <w:kern w:val="0"/>
                <w:sz w:val="24"/>
                <w:szCs w:val="24"/>
                <w:u w:val="none"/>
                <w:shd w:val="clear" w:color="auto" w:fill="auto"/>
                <w:lang w:val="en-US" w:eastAsia="zh-CN" w:bidi="ar"/>
              </w:rPr>
            </w:pPr>
          </w:p>
        </w:tc>
        <w:tc>
          <w:tcPr>
            <w:tcW w:w="150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shd w:val="clear" w:color="auto" w:fill="auto"/>
                <w:lang w:val="en-US" w:eastAsia="zh-CN" w:bidi="ar"/>
              </w:rPr>
            </w:pPr>
            <w:r>
              <w:rPr>
                <w:rFonts w:hint="eastAsia" w:ascii="仿宋" w:hAnsi="仿宋" w:eastAsia="仿宋" w:cs="仿宋"/>
                <w:i w:val="0"/>
                <w:iCs w:val="0"/>
                <w:color w:val="auto"/>
                <w:kern w:val="0"/>
                <w:sz w:val="24"/>
                <w:szCs w:val="24"/>
                <w:u w:val="none"/>
                <w:shd w:val="clear" w:color="auto" w:fill="auto"/>
                <w:lang w:val="en-US" w:eastAsia="zh-CN" w:bidi="ar"/>
              </w:rPr>
              <w:t>由施工单位支付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shd w:val="clear" w:color="auto" w:fill="auto"/>
                <w:lang w:val="en-US" w:eastAsia="zh-CN" w:bidi="ar-SA"/>
              </w:rPr>
            </w:pPr>
            <w:r>
              <w:rPr>
                <w:rFonts w:hint="eastAsia" w:ascii="仿宋" w:hAnsi="仿宋" w:eastAsia="仿宋" w:cs="仿宋"/>
                <w:i w:val="0"/>
                <w:iCs w:val="0"/>
                <w:color w:val="auto"/>
                <w:kern w:val="0"/>
                <w:sz w:val="24"/>
                <w:szCs w:val="24"/>
                <w:u w:val="none"/>
                <w:shd w:val="clear" w:color="auto" w:fill="auto"/>
                <w:lang w:val="en-US" w:eastAsia="zh-CN" w:bidi="ar"/>
              </w:rPr>
              <w:t>财务评价报告合同</w:t>
            </w:r>
          </w:p>
        </w:tc>
        <w:tc>
          <w:tcPr>
            <w:tcW w:w="1562" w:type="dxa"/>
            <w:vMerge w:val="restart"/>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shd w:val="clear" w:color="auto" w:fill="auto"/>
                <w:vertAlign w:val="baseline"/>
                <w:lang w:val="en-US" w:eastAsia="zh-CN"/>
              </w:rPr>
            </w:pPr>
            <w:r>
              <w:rPr>
                <w:rFonts w:hint="eastAsia" w:ascii="仿宋" w:hAnsi="仿宋" w:eastAsia="仿宋" w:cs="仿宋"/>
                <w:i w:val="0"/>
                <w:iCs w:val="0"/>
                <w:color w:val="auto"/>
                <w:kern w:val="0"/>
                <w:sz w:val="24"/>
                <w:szCs w:val="24"/>
                <w:u w:val="none"/>
                <w:shd w:val="clear" w:color="auto" w:fill="auto"/>
                <w:lang w:val="en-US" w:eastAsia="zh-CN" w:bidi="ar"/>
              </w:rPr>
              <w:t>2022.11.18</w:t>
            </w:r>
          </w:p>
        </w:tc>
        <w:tc>
          <w:tcPr>
            <w:tcW w:w="2070" w:type="dxa"/>
            <w:vMerge w:val="restart"/>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shd w:val="clear" w:color="auto" w:fill="auto"/>
                <w:lang w:val="en-US" w:eastAsia="zh-CN" w:bidi="ar-SA"/>
              </w:rPr>
            </w:pPr>
            <w:r>
              <w:rPr>
                <w:rFonts w:hint="eastAsia" w:ascii="仿宋" w:hAnsi="仿宋" w:eastAsia="仿宋" w:cs="仿宋"/>
                <w:i w:val="0"/>
                <w:iCs w:val="0"/>
                <w:color w:val="auto"/>
                <w:kern w:val="0"/>
                <w:sz w:val="24"/>
                <w:szCs w:val="24"/>
                <w:u w:val="none"/>
                <w:shd w:val="clear" w:color="auto" w:fill="auto"/>
                <w:lang w:val="en-US" w:eastAsia="zh-CN" w:bidi="ar"/>
              </w:rPr>
              <w:t>吉林省润丰企业管理咨询服务有限公司</w:t>
            </w:r>
          </w:p>
        </w:tc>
        <w:tc>
          <w:tcPr>
            <w:tcW w:w="1468" w:type="dxa"/>
            <w:vMerge w:val="restart"/>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shd w:val="clear" w:color="auto" w:fill="auto"/>
                <w:vertAlign w:val="baseline"/>
                <w:lang w:val="en-US" w:eastAsia="zh-CN"/>
              </w:rPr>
            </w:pPr>
            <w:r>
              <w:rPr>
                <w:rFonts w:hint="eastAsia" w:ascii="仿宋" w:hAnsi="仿宋" w:eastAsia="仿宋" w:cs="仿宋"/>
                <w:i w:val="0"/>
                <w:iCs w:val="0"/>
                <w:color w:val="auto"/>
                <w:kern w:val="0"/>
                <w:sz w:val="24"/>
                <w:szCs w:val="24"/>
                <w:u w:val="none"/>
                <w:shd w:val="clear" w:color="auto" w:fill="auto"/>
                <w:lang w:val="en-US" w:eastAsia="zh-CN" w:bidi="ar"/>
              </w:rPr>
              <w:t>16</w:t>
            </w:r>
          </w:p>
        </w:tc>
        <w:tc>
          <w:tcPr>
            <w:tcW w:w="1687" w:type="dxa"/>
            <w:vMerge w:val="restart"/>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shd w:val="clear" w:color="auto" w:fill="auto"/>
                <w:vertAlign w:val="baseline"/>
                <w:lang w:val="en-US" w:eastAsia="zh-CN" w:bidi="ar-SA"/>
              </w:rPr>
            </w:pPr>
            <w:r>
              <w:rPr>
                <w:rFonts w:hint="eastAsia" w:ascii="仿宋" w:hAnsi="仿宋" w:eastAsia="仿宋" w:cs="仿宋"/>
                <w:i w:val="0"/>
                <w:iCs w:val="0"/>
                <w:color w:val="auto"/>
                <w:kern w:val="0"/>
                <w:sz w:val="24"/>
                <w:szCs w:val="24"/>
                <w:u w:val="none"/>
                <w:shd w:val="clear" w:color="auto" w:fill="auto"/>
                <w:lang w:val="en-US" w:eastAsia="zh-CN" w:bidi="ar"/>
              </w:rPr>
              <w:t>2023.5.19</w:t>
            </w:r>
          </w:p>
        </w:tc>
        <w:tc>
          <w:tcPr>
            <w:tcW w:w="1500" w:type="dxa"/>
            <w:vMerge w:val="restart"/>
            <w:vAlign w:val="center"/>
          </w:tcPr>
          <w:p>
            <w:pPr>
              <w:keepNext w:val="0"/>
              <w:keepLines w:val="0"/>
              <w:widowControl/>
              <w:suppressLineNumbers w:val="0"/>
              <w:jc w:val="center"/>
              <w:textAlignment w:val="center"/>
              <w:rPr>
                <w:rFonts w:hint="eastAsia" w:ascii="仿宋" w:hAnsi="仿宋" w:eastAsia="仿宋" w:cs="仿宋"/>
                <w:color w:val="auto"/>
                <w:kern w:val="2"/>
                <w:sz w:val="24"/>
                <w:szCs w:val="24"/>
                <w:highlight w:val="none"/>
                <w:shd w:val="clear" w:color="auto" w:fill="auto"/>
                <w:vertAlign w:val="baseline"/>
                <w:lang w:val="en-US" w:eastAsia="zh-CN" w:bidi="ar-SA"/>
              </w:rPr>
            </w:pPr>
            <w:r>
              <w:rPr>
                <w:rFonts w:hint="eastAsia" w:ascii="仿宋" w:hAnsi="仿宋" w:eastAsia="仿宋" w:cs="仿宋"/>
                <w:i w:val="0"/>
                <w:iCs w:val="0"/>
                <w:color w:val="auto"/>
                <w:kern w:val="0"/>
                <w:sz w:val="24"/>
                <w:szCs w:val="24"/>
                <w:u w:val="none"/>
                <w:shd w:val="clear" w:color="auto" w:fill="auto"/>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shd w:val="clear" w:color="auto" w:fill="auto"/>
                <w:lang w:val="en-US" w:eastAsia="zh-CN" w:bidi="ar-SA"/>
              </w:rPr>
            </w:pPr>
            <w:r>
              <w:rPr>
                <w:rFonts w:hint="eastAsia" w:ascii="仿宋" w:hAnsi="仿宋" w:eastAsia="仿宋" w:cs="仿宋"/>
                <w:i w:val="0"/>
                <w:iCs w:val="0"/>
                <w:color w:val="auto"/>
                <w:kern w:val="0"/>
                <w:sz w:val="24"/>
                <w:szCs w:val="24"/>
                <w:u w:val="none"/>
                <w:shd w:val="clear" w:color="auto" w:fill="auto"/>
                <w:lang w:val="en-US" w:eastAsia="zh-CN" w:bidi="ar"/>
              </w:rPr>
              <w:t>法律意见书合同</w:t>
            </w:r>
          </w:p>
        </w:tc>
        <w:tc>
          <w:tcPr>
            <w:tcW w:w="1562" w:type="dxa"/>
            <w:vMerge w:val="continue"/>
            <w:vAlign w:val="center"/>
          </w:tcPr>
          <w:p>
            <w:pPr>
              <w:jc w:val="center"/>
              <w:rPr>
                <w:rFonts w:hint="eastAsia" w:ascii="仿宋" w:hAnsi="仿宋" w:eastAsia="仿宋" w:cs="仿宋"/>
                <w:color w:val="auto"/>
                <w:kern w:val="2"/>
                <w:sz w:val="24"/>
                <w:szCs w:val="24"/>
                <w:highlight w:val="none"/>
                <w:shd w:val="clear" w:color="auto" w:fill="auto"/>
                <w:vertAlign w:val="baseline"/>
                <w:lang w:val="en-US" w:eastAsia="zh-CN" w:bidi="ar-SA"/>
              </w:rPr>
            </w:pPr>
          </w:p>
        </w:tc>
        <w:tc>
          <w:tcPr>
            <w:tcW w:w="2070" w:type="dxa"/>
            <w:vMerge w:val="continue"/>
            <w:vAlign w:val="center"/>
          </w:tcPr>
          <w:p>
            <w:pPr>
              <w:jc w:val="center"/>
              <w:rPr>
                <w:rFonts w:hint="eastAsia" w:ascii="仿宋" w:hAnsi="仿宋" w:eastAsia="仿宋" w:cs="仿宋"/>
                <w:i w:val="0"/>
                <w:iCs w:val="0"/>
                <w:color w:val="auto"/>
                <w:kern w:val="2"/>
                <w:sz w:val="24"/>
                <w:szCs w:val="24"/>
                <w:highlight w:val="none"/>
                <w:u w:val="none"/>
                <w:shd w:val="clear" w:color="auto" w:fill="auto"/>
                <w:lang w:val="en-US" w:eastAsia="zh-CN" w:bidi="ar-SA"/>
              </w:rPr>
            </w:pPr>
          </w:p>
        </w:tc>
        <w:tc>
          <w:tcPr>
            <w:tcW w:w="1468" w:type="dxa"/>
            <w:vMerge w:val="continue"/>
            <w:vAlign w:val="center"/>
          </w:tcPr>
          <w:p>
            <w:pPr>
              <w:jc w:val="center"/>
              <w:rPr>
                <w:rFonts w:hint="eastAsia" w:ascii="仿宋" w:hAnsi="仿宋" w:eastAsia="仿宋" w:cs="仿宋"/>
                <w:color w:val="auto"/>
                <w:kern w:val="2"/>
                <w:sz w:val="24"/>
                <w:szCs w:val="24"/>
                <w:highlight w:val="none"/>
                <w:shd w:val="clear" w:color="auto" w:fill="auto"/>
                <w:vertAlign w:val="baseline"/>
                <w:lang w:val="en-US" w:eastAsia="zh-CN" w:bidi="ar-SA"/>
              </w:rPr>
            </w:pPr>
          </w:p>
        </w:tc>
        <w:tc>
          <w:tcPr>
            <w:tcW w:w="1687" w:type="dxa"/>
            <w:vMerge w:val="continue"/>
            <w:vAlign w:val="center"/>
          </w:tcPr>
          <w:p>
            <w:pPr>
              <w:jc w:val="center"/>
              <w:rPr>
                <w:rFonts w:hint="eastAsia" w:ascii="仿宋" w:hAnsi="仿宋" w:eastAsia="仿宋" w:cs="仿宋"/>
                <w:color w:val="auto"/>
                <w:kern w:val="2"/>
                <w:sz w:val="24"/>
                <w:szCs w:val="24"/>
                <w:highlight w:val="none"/>
                <w:shd w:val="clear" w:color="auto" w:fill="auto"/>
                <w:vertAlign w:val="baseline"/>
                <w:lang w:val="en-US" w:eastAsia="zh-CN" w:bidi="ar-SA"/>
              </w:rPr>
            </w:pPr>
          </w:p>
        </w:tc>
        <w:tc>
          <w:tcPr>
            <w:tcW w:w="1500" w:type="dxa"/>
            <w:vMerge w:val="continue"/>
            <w:vAlign w:val="center"/>
          </w:tcPr>
          <w:p>
            <w:pPr>
              <w:jc w:val="center"/>
              <w:rPr>
                <w:rFonts w:hint="eastAsia" w:ascii="仿宋" w:hAnsi="仿宋" w:eastAsia="仿宋" w:cs="仿宋"/>
                <w:color w:val="auto"/>
                <w:kern w:val="2"/>
                <w:sz w:val="24"/>
                <w:szCs w:val="24"/>
                <w:highlight w:val="none"/>
                <w:shd w:val="clear" w:color="auto" w:fill="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shd w:val="clear" w:color="auto" w:fill="auto"/>
                <w:lang w:val="en-US" w:eastAsia="zh-CN" w:bidi="ar-SA"/>
              </w:rPr>
            </w:pPr>
            <w:r>
              <w:rPr>
                <w:rFonts w:hint="eastAsia" w:ascii="仿宋" w:hAnsi="仿宋" w:eastAsia="仿宋" w:cs="仿宋"/>
                <w:i w:val="0"/>
                <w:iCs w:val="0"/>
                <w:color w:val="auto"/>
                <w:kern w:val="0"/>
                <w:sz w:val="24"/>
                <w:szCs w:val="24"/>
                <w:u w:val="none"/>
                <w:shd w:val="clear" w:color="auto" w:fill="auto"/>
                <w:lang w:val="en-US" w:eastAsia="zh-CN" w:bidi="ar"/>
              </w:rPr>
              <w:t>平衡方案合同</w:t>
            </w:r>
          </w:p>
        </w:tc>
        <w:tc>
          <w:tcPr>
            <w:tcW w:w="1562" w:type="dxa"/>
            <w:vMerge w:val="continue"/>
            <w:vAlign w:val="center"/>
          </w:tcPr>
          <w:p>
            <w:pPr>
              <w:jc w:val="center"/>
              <w:rPr>
                <w:rFonts w:hint="eastAsia" w:ascii="仿宋" w:hAnsi="仿宋" w:eastAsia="仿宋" w:cs="仿宋"/>
                <w:color w:val="auto"/>
                <w:sz w:val="24"/>
                <w:szCs w:val="24"/>
                <w:highlight w:val="none"/>
                <w:shd w:val="clear" w:color="auto" w:fill="auto"/>
                <w:vertAlign w:val="baseline"/>
                <w:lang w:val="en-US" w:eastAsia="zh-CN"/>
              </w:rPr>
            </w:pPr>
          </w:p>
        </w:tc>
        <w:tc>
          <w:tcPr>
            <w:tcW w:w="2070" w:type="dxa"/>
            <w:vMerge w:val="continue"/>
            <w:vAlign w:val="center"/>
          </w:tcPr>
          <w:p>
            <w:pPr>
              <w:jc w:val="center"/>
              <w:rPr>
                <w:rFonts w:hint="eastAsia" w:ascii="仿宋" w:hAnsi="仿宋" w:eastAsia="仿宋" w:cs="仿宋"/>
                <w:i w:val="0"/>
                <w:iCs w:val="0"/>
                <w:color w:val="auto"/>
                <w:kern w:val="2"/>
                <w:sz w:val="24"/>
                <w:szCs w:val="24"/>
                <w:highlight w:val="none"/>
                <w:u w:val="none"/>
                <w:shd w:val="clear" w:color="auto" w:fill="auto"/>
                <w:lang w:val="en-US" w:eastAsia="zh-CN" w:bidi="ar-SA"/>
              </w:rPr>
            </w:pPr>
          </w:p>
        </w:tc>
        <w:tc>
          <w:tcPr>
            <w:tcW w:w="1468" w:type="dxa"/>
            <w:vMerge w:val="continue"/>
            <w:vAlign w:val="center"/>
          </w:tcPr>
          <w:p>
            <w:pPr>
              <w:jc w:val="center"/>
              <w:rPr>
                <w:rFonts w:hint="eastAsia" w:ascii="仿宋" w:hAnsi="仿宋" w:eastAsia="仿宋" w:cs="仿宋"/>
                <w:color w:val="auto"/>
                <w:sz w:val="24"/>
                <w:szCs w:val="24"/>
                <w:highlight w:val="none"/>
                <w:shd w:val="clear" w:color="auto" w:fill="auto"/>
                <w:vertAlign w:val="baseline"/>
                <w:lang w:val="en-US" w:eastAsia="zh-CN"/>
              </w:rPr>
            </w:pPr>
          </w:p>
        </w:tc>
        <w:tc>
          <w:tcPr>
            <w:tcW w:w="1687" w:type="dxa"/>
            <w:vMerge w:val="continue"/>
            <w:vAlign w:val="center"/>
          </w:tcPr>
          <w:p>
            <w:pPr>
              <w:jc w:val="center"/>
              <w:rPr>
                <w:rFonts w:hint="eastAsia" w:ascii="仿宋" w:hAnsi="仿宋" w:eastAsia="仿宋" w:cs="仿宋"/>
                <w:color w:val="auto"/>
                <w:sz w:val="24"/>
                <w:szCs w:val="24"/>
                <w:shd w:val="clear" w:color="auto" w:fill="auto"/>
                <w:lang w:val="en-US" w:eastAsia="zh-CN"/>
              </w:rPr>
            </w:pPr>
          </w:p>
        </w:tc>
        <w:tc>
          <w:tcPr>
            <w:tcW w:w="1500" w:type="dxa"/>
            <w:vMerge w:val="continue"/>
            <w:vAlign w:val="center"/>
          </w:tcPr>
          <w:p>
            <w:pPr>
              <w:jc w:val="center"/>
              <w:rPr>
                <w:rFonts w:hint="eastAsia" w:ascii="仿宋" w:hAnsi="仿宋" w:eastAsia="仿宋" w:cs="仿宋"/>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shd w:val="clear" w:color="auto" w:fill="auto"/>
                <w:lang w:val="en-US" w:eastAsia="zh-CN" w:bidi="ar-SA"/>
              </w:rPr>
            </w:pPr>
            <w:r>
              <w:rPr>
                <w:rFonts w:hint="eastAsia" w:ascii="仿宋" w:hAnsi="仿宋" w:eastAsia="仿宋" w:cs="仿宋"/>
                <w:i w:val="0"/>
                <w:iCs w:val="0"/>
                <w:color w:val="auto"/>
                <w:kern w:val="0"/>
                <w:sz w:val="24"/>
                <w:szCs w:val="24"/>
                <w:u w:val="none"/>
                <w:shd w:val="clear" w:color="auto" w:fill="auto"/>
                <w:lang w:val="en-US" w:eastAsia="zh-CN" w:bidi="ar"/>
              </w:rPr>
              <w:t>可研合同</w:t>
            </w:r>
          </w:p>
        </w:tc>
        <w:tc>
          <w:tcPr>
            <w:tcW w:w="1562"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shd w:val="clear" w:color="auto" w:fill="auto"/>
                <w:vertAlign w:val="baseline"/>
                <w:lang w:val="en-US" w:eastAsia="zh-CN"/>
              </w:rPr>
            </w:pPr>
            <w:r>
              <w:rPr>
                <w:rFonts w:hint="eastAsia" w:ascii="仿宋" w:hAnsi="仿宋" w:eastAsia="仿宋" w:cs="仿宋"/>
                <w:i w:val="0"/>
                <w:iCs w:val="0"/>
                <w:color w:val="auto"/>
                <w:kern w:val="0"/>
                <w:sz w:val="24"/>
                <w:szCs w:val="24"/>
                <w:u w:val="none"/>
                <w:shd w:val="clear" w:color="auto" w:fill="auto"/>
                <w:lang w:val="en-US" w:eastAsia="zh-CN" w:bidi="ar"/>
              </w:rPr>
              <w:t>2022.6.29</w:t>
            </w:r>
          </w:p>
        </w:tc>
        <w:tc>
          <w:tcPr>
            <w:tcW w:w="2070"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2"/>
                <w:sz w:val="24"/>
                <w:szCs w:val="24"/>
                <w:highlight w:val="none"/>
                <w:u w:val="none"/>
                <w:shd w:val="clear" w:color="auto" w:fill="auto"/>
                <w:lang w:val="en-US" w:eastAsia="zh-CN" w:bidi="ar-SA"/>
              </w:rPr>
            </w:pPr>
            <w:r>
              <w:rPr>
                <w:rFonts w:hint="eastAsia" w:ascii="仿宋" w:hAnsi="仿宋" w:eastAsia="仿宋" w:cs="仿宋"/>
                <w:i w:val="0"/>
                <w:iCs w:val="0"/>
                <w:color w:val="auto"/>
                <w:kern w:val="0"/>
                <w:sz w:val="24"/>
                <w:szCs w:val="24"/>
                <w:u w:val="none"/>
                <w:shd w:val="clear" w:color="auto" w:fill="auto"/>
                <w:lang w:val="en-US" w:eastAsia="zh-CN" w:bidi="ar"/>
              </w:rPr>
              <w:t>中国市政工程东北设计研究总院有限公司</w:t>
            </w:r>
          </w:p>
        </w:tc>
        <w:tc>
          <w:tcPr>
            <w:tcW w:w="1468"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shd w:val="clear" w:color="auto" w:fill="auto"/>
                <w:vertAlign w:val="baseline"/>
                <w:lang w:val="en-US" w:eastAsia="zh-CN"/>
              </w:rPr>
            </w:pPr>
            <w:r>
              <w:rPr>
                <w:rFonts w:hint="eastAsia" w:ascii="仿宋" w:hAnsi="仿宋" w:eastAsia="仿宋" w:cs="仿宋"/>
                <w:i w:val="0"/>
                <w:iCs w:val="0"/>
                <w:color w:val="auto"/>
                <w:kern w:val="0"/>
                <w:sz w:val="24"/>
                <w:szCs w:val="24"/>
                <w:u w:val="none"/>
                <w:shd w:val="clear" w:color="auto" w:fill="auto"/>
                <w:lang w:val="en-US" w:eastAsia="zh-CN" w:bidi="ar"/>
              </w:rPr>
              <w:t>20.51</w:t>
            </w:r>
          </w:p>
        </w:tc>
        <w:tc>
          <w:tcPr>
            <w:tcW w:w="1687" w:type="dxa"/>
            <w:vAlign w:val="center"/>
          </w:tcPr>
          <w:p>
            <w:pPr>
              <w:keepNext w:val="0"/>
              <w:keepLines w:val="0"/>
              <w:widowControl/>
              <w:suppressLineNumbers w:val="0"/>
              <w:jc w:val="center"/>
              <w:textAlignment w:val="center"/>
              <w:rPr>
                <w:rFonts w:hint="eastAsia" w:ascii="仿宋" w:hAnsi="仿宋" w:eastAsia="仿宋" w:cs="仿宋"/>
                <w:color w:val="auto"/>
                <w:sz w:val="24"/>
                <w:szCs w:val="24"/>
                <w:highlight w:val="none"/>
                <w:shd w:val="clear" w:color="auto" w:fill="auto"/>
                <w:vertAlign w:val="baseline"/>
                <w:lang w:val="en-US" w:eastAsia="zh-CN"/>
              </w:rPr>
            </w:pPr>
            <w:r>
              <w:rPr>
                <w:rFonts w:hint="eastAsia" w:ascii="仿宋" w:hAnsi="仿宋" w:eastAsia="仿宋" w:cs="仿宋"/>
                <w:i w:val="0"/>
                <w:iCs w:val="0"/>
                <w:color w:val="auto"/>
                <w:kern w:val="0"/>
                <w:sz w:val="24"/>
                <w:szCs w:val="24"/>
                <w:u w:val="none"/>
                <w:shd w:val="clear" w:color="auto" w:fill="auto"/>
                <w:lang w:val="en-US" w:eastAsia="zh-CN" w:bidi="ar"/>
              </w:rPr>
              <w:t>未支付</w:t>
            </w:r>
          </w:p>
        </w:tc>
        <w:tc>
          <w:tcPr>
            <w:tcW w:w="1500" w:type="dxa"/>
            <w:vAlign w:val="center"/>
          </w:tcPr>
          <w:p>
            <w:pPr>
              <w:jc w:val="center"/>
              <w:rPr>
                <w:rFonts w:hint="eastAsia" w:ascii="仿宋" w:hAnsi="仿宋" w:eastAsia="仿宋" w:cs="仿宋"/>
                <w:color w:val="auto"/>
                <w:sz w:val="24"/>
                <w:szCs w:val="24"/>
                <w:highlight w:val="none"/>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475" w:type="dxa"/>
            <w:vAlign w:val="center"/>
          </w:tcPr>
          <w:p>
            <w:pPr>
              <w:jc w:val="center"/>
              <w:rPr>
                <w:rFonts w:hint="eastAsia" w:ascii="仿宋" w:hAnsi="仿宋" w:eastAsia="仿宋" w:cs="仿宋"/>
                <w:i w:val="0"/>
                <w:iCs w:val="0"/>
                <w:color w:val="auto"/>
                <w:kern w:val="2"/>
                <w:sz w:val="24"/>
                <w:szCs w:val="24"/>
                <w:highlight w:val="none"/>
                <w:u w:val="none"/>
                <w:shd w:val="clear" w:color="auto" w:fill="auto"/>
                <w:lang w:val="en-US" w:eastAsia="zh-CN" w:bidi="ar-SA"/>
              </w:rPr>
            </w:pPr>
            <w:r>
              <w:rPr>
                <w:rFonts w:hint="eastAsia" w:ascii="仿宋" w:hAnsi="仿宋" w:eastAsia="仿宋" w:cs="仿宋"/>
                <w:i w:val="0"/>
                <w:iCs w:val="0"/>
                <w:color w:val="auto"/>
                <w:kern w:val="2"/>
                <w:sz w:val="24"/>
                <w:szCs w:val="24"/>
                <w:highlight w:val="none"/>
                <w:u w:val="none"/>
                <w:shd w:val="clear" w:color="auto" w:fill="auto"/>
                <w:lang w:val="en-US" w:eastAsia="zh-CN" w:bidi="ar-SA"/>
              </w:rPr>
              <w:t>合计</w:t>
            </w:r>
          </w:p>
        </w:tc>
        <w:tc>
          <w:tcPr>
            <w:tcW w:w="1562" w:type="dxa"/>
            <w:vAlign w:val="center"/>
          </w:tcPr>
          <w:p>
            <w:pPr>
              <w:jc w:val="center"/>
              <w:rPr>
                <w:rFonts w:hint="eastAsia" w:ascii="仿宋" w:hAnsi="仿宋" w:eastAsia="仿宋" w:cs="仿宋"/>
                <w:i w:val="0"/>
                <w:iCs w:val="0"/>
                <w:color w:val="auto"/>
                <w:kern w:val="2"/>
                <w:sz w:val="24"/>
                <w:szCs w:val="24"/>
                <w:highlight w:val="none"/>
                <w:u w:val="none"/>
                <w:shd w:val="clear" w:color="auto" w:fill="auto"/>
                <w:lang w:val="en-US" w:eastAsia="zh-CN" w:bidi="ar-SA"/>
              </w:rPr>
            </w:pPr>
          </w:p>
        </w:tc>
        <w:tc>
          <w:tcPr>
            <w:tcW w:w="2070" w:type="dxa"/>
            <w:vAlign w:val="center"/>
          </w:tcPr>
          <w:p>
            <w:pPr>
              <w:jc w:val="right"/>
              <w:rPr>
                <w:rFonts w:hint="eastAsia" w:ascii="仿宋" w:hAnsi="仿宋" w:eastAsia="仿宋" w:cs="仿宋"/>
                <w:color w:val="auto"/>
                <w:sz w:val="24"/>
                <w:szCs w:val="24"/>
                <w:highlight w:val="none"/>
                <w:shd w:val="clear" w:color="auto" w:fill="auto"/>
                <w:vertAlign w:val="baseline"/>
                <w:lang w:val="en-US" w:eastAsia="zh-CN"/>
              </w:rPr>
            </w:pPr>
          </w:p>
        </w:tc>
        <w:tc>
          <w:tcPr>
            <w:tcW w:w="1468" w:type="dxa"/>
            <w:vAlign w:val="center"/>
          </w:tcPr>
          <w:p>
            <w:pPr>
              <w:jc w:val="right"/>
              <w:rPr>
                <w:rFonts w:hint="eastAsia" w:ascii="仿宋" w:hAnsi="仿宋" w:eastAsia="仿宋" w:cs="仿宋"/>
                <w:color w:val="auto"/>
                <w:sz w:val="24"/>
                <w:szCs w:val="24"/>
                <w:highlight w:val="none"/>
                <w:shd w:val="clear" w:color="auto" w:fill="auto"/>
                <w:vertAlign w:val="baseline"/>
                <w:lang w:val="en-US" w:eastAsia="zh-CN"/>
              </w:rPr>
            </w:pPr>
            <w:r>
              <w:rPr>
                <w:rFonts w:hint="eastAsia" w:ascii="仿宋" w:hAnsi="仿宋" w:eastAsia="仿宋" w:cs="仿宋"/>
                <w:color w:val="auto"/>
                <w:sz w:val="24"/>
                <w:szCs w:val="24"/>
                <w:highlight w:val="none"/>
                <w:shd w:val="clear" w:color="auto" w:fill="auto"/>
                <w:vertAlign w:val="baseline"/>
                <w:lang w:val="en-US" w:eastAsia="zh-CN"/>
              </w:rPr>
              <w:t>29244.5868</w:t>
            </w:r>
          </w:p>
        </w:tc>
        <w:tc>
          <w:tcPr>
            <w:tcW w:w="1687" w:type="dxa"/>
            <w:vAlign w:val="center"/>
          </w:tcPr>
          <w:p>
            <w:pPr>
              <w:jc w:val="center"/>
              <w:rPr>
                <w:rFonts w:hint="eastAsia" w:ascii="仿宋" w:hAnsi="仿宋" w:eastAsia="仿宋" w:cs="仿宋"/>
                <w:color w:val="auto"/>
                <w:sz w:val="24"/>
                <w:szCs w:val="24"/>
                <w:highlight w:val="none"/>
                <w:shd w:val="clear" w:color="auto" w:fill="auto"/>
                <w:vertAlign w:val="baseline"/>
                <w:lang w:val="en-US" w:eastAsia="zh-CN"/>
              </w:rPr>
            </w:pPr>
          </w:p>
        </w:tc>
        <w:tc>
          <w:tcPr>
            <w:tcW w:w="1500" w:type="dxa"/>
            <w:vAlign w:val="center"/>
          </w:tcPr>
          <w:p>
            <w:pPr>
              <w:jc w:val="center"/>
              <w:rPr>
                <w:rFonts w:hint="eastAsia" w:ascii="仿宋" w:hAnsi="仿宋" w:eastAsia="仿宋" w:cs="仿宋"/>
                <w:color w:val="auto"/>
                <w:sz w:val="24"/>
                <w:szCs w:val="24"/>
                <w:highlight w:val="none"/>
                <w:shd w:val="clear" w:color="auto" w:fill="auto"/>
                <w:vertAlign w:val="baseline"/>
                <w:lang w:val="en-US" w:eastAsia="zh-CN"/>
              </w:rPr>
            </w:pPr>
            <w:r>
              <w:rPr>
                <w:rFonts w:hint="eastAsia" w:ascii="仿宋" w:hAnsi="仿宋" w:eastAsia="仿宋" w:cs="仿宋"/>
                <w:color w:val="auto"/>
                <w:sz w:val="24"/>
                <w:szCs w:val="24"/>
                <w:highlight w:val="none"/>
                <w:shd w:val="clear" w:color="auto" w:fill="auto"/>
                <w:vertAlign w:val="baseline"/>
                <w:lang w:val="en-US" w:eastAsia="zh-CN"/>
              </w:rPr>
              <w:t>24754</w:t>
            </w:r>
          </w:p>
        </w:tc>
      </w:tr>
    </w:tbl>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yellow"/>
          <w:shd w:val="clear" w:color="auto" w:fill="auto"/>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项目资金截至2023年6月底专项债券资金到位25000.00万元，债券资金到位率为100%。</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yellow"/>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项目资金截至2023年6月底专项债券资金共支付24721万元，债券资金执行率为98.88%；项目单位自筹资金支付前期费用等33万元，综合资金执行率为76.17%。</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highlight w:val="none"/>
          <w:shd w:val="clear" w:color="auto" w:fill="auto"/>
          <w:lang w:val="en-US" w:eastAsia="zh-CN"/>
        </w:rPr>
      </w:pPr>
      <w:r>
        <w:rPr>
          <w:rFonts w:hint="eastAsia" w:ascii="仿宋" w:hAnsi="仿宋" w:eastAsia="仿宋" w:cs="仿宋"/>
          <w:color w:val="auto"/>
          <w:sz w:val="32"/>
          <w:szCs w:val="32"/>
          <w:highlight w:val="none"/>
          <w:shd w:val="clear" w:color="auto" w:fill="auto"/>
          <w:lang w:val="en-US" w:eastAsia="zh-CN"/>
        </w:rPr>
        <w:t>项目单位在项目建设运营期间，不存在地方政府擅自变动项目资金的情况，资金使用基本符合相关专项债券资金使用管理制度规定，严格按照专项债券资金专户管理办法拨付至项目施工单位，项目实施单位基本能按照制定的专项债券资金使用计划执行。</w:t>
      </w:r>
    </w:p>
    <w:p>
      <w:pPr>
        <w:pStyle w:val="4"/>
        <w:bidi w:val="0"/>
        <w:rPr>
          <w:rFonts w:hint="eastAsia" w:ascii="仿宋" w:hAnsi="仿宋" w:eastAsia="仿宋" w:cs="仿宋"/>
          <w:color w:val="auto"/>
          <w:shd w:val="clear" w:color="auto" w:fill="auto"/>
          <w:lang w:val="en-US" w:eastAsia="zh-CN"/>
        </w:rPr>
      </w:pPr>
      <w:bookmarkStart w:id="38" w:name="_Toc21865"/>
      <w:r>
        <w:rPr>
          <w:rFonts w:hint="eastAsia" w:ascii="仿宋" w:hAnsi="仿宋" w:eastAsia="仿宋" w:cs="仿宋"/>
          <w:color w:val="auto"/>
          <w:shd w:val="clear" w:color="auto" w:fill="auto"/>
          <w:lang w:val="en-US" w:eastAsia="zh-CN"/>
        </w:rPr>
        <w:t>（三）项目产出情况</w:t>
      </w:r>
      <w:bookmarkEnd w:id="38"/>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1.产出数量</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z w:val="32"/>
          <w:szCs w:val="32"/>
          <w:shd w:val="clear" w:color="auto" w:fill="auto"/>
          <w:lang w:val="en-US" w:eastAsia="zh-CN"/>
        </w:rPr>
      </w:pPr>
      <w:r>
        <w:rPr>
          <w:rFonts w:hint="eastAsia" w:ascii="仿宋" w:hAnsi="仿宋" w:eastAsia="仿宋" w:cs="仿宋"/>
          <w:color w:val="auto"/>
          <w:sz w:val="32"/>
          <w:szCs w:val="32"/>
          <w:shd w:val="clear" w:color="auto" w:fill="auto"/>
          <w:lang w:val="en-US" w:eastAsia="zh-CN"/>
        </w:rPr>
        <w:t>吉林星泰集团有限公司、白山市城泰建设工程有限公司</w:t>
      </w:r>
      <w:r>
        <w:rPr>
          <w:rFonts w:hint="eastAsia" w:ascii="仿宋_GB2312" w:hAnsi="仿宋_GB2312" w:eastAsia="仿宋_GB2312" w:cs="仿宋_GB2312"/>
          <w:color w:val="auto"/>
          <w:kern w:val="2"/>
          <w:sz w:val="32"/>
          <w:szCs w:val="32"/>
          <w:shd w:val="clear" w:color="auto" w:fill="auto"/>
          <w:lang w:val="en-US" w:eastAsia="zh-CN" w:bidi="ar-SA"/>
        </w:rPr>
        <w:t>截止目前已完成全线15.6km便道、围堰、沟槽土石方、DN1000mm双线保温管安装、沟槽回填及块石石笼保护层，混凝土井26座。</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2.产出质量</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截至目前，根据项目监理单位提供的《产品合格书》，项目建设过程中使用的材料均能达到质量标准。根据项目实际进度，项目竣工验收预期不会出现重要失误或显著延迟，项目验收合格率预期能够达成计划指标，即验收合格率100%。</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3.产出时效</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i w:val="0"/>
          <w:iCs w:val="0"/>
          <w:color w:val="auto"/>
          <w:kern w:val="2"/>
          <w:sz w:val="21"/>
          <w:szCs w:val="21"/>
          <w:highlight w:val="none"/>
          <w:u w:val="none"/>
          <w:shd w:val="clear" w:color="auto" w:fill="auto"/>
          <w:lang w:val="en-US" w:eastAsia="zh-CN" w:bidi="ar-SA"/>
        </w:rPr>
      </w:pPr>
      <w:r>
        <w:rPr>
          <w:rFonts w:hint="eastAsia" w:ascii="仿宋" w:hAnsi="仿宋" w:eastAsia="仿宋" w:cs="仿宋"/>
          <w:b w:val="0"/>
          <w:bCs w:val="0"/>
          <w:color w:val="auto"/>
          <w:sz w:val="32"/>
          <w:szCs w:val="32"/>
          <w:highlight w:val="none"/>
          <w:shd w:val="clear" w:color="auto" w:fill="auto"/>
          <w:lang w:val="en-US" w:eastAsia="zh-CN"/>
        </w:rPr>
        <w:t>截至目前，根据项目资金不存在未按合同约定支付现象。</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4.产出成本</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yellow"/>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项目原计划投入32713.31万元完成全部产出数量内容，但工程计划竣工日期2023年8月31日，未完成全部产出数量。按批复里的分项成本指标和项目分项合同与已投入成本相比较，成本未超概算。</w:t>
      </w:r>
    </w:p>
    <w:p>
      <w:pPr>
        <w:pStyle w:val="4"/>
        <w:bidi w:val="0"/>
        <w:rPr>
          <w:rFonts w:hint="eastAsia" w:ascii="仿宋" w:hAnsi="仿宋" w:eastAsia="仿宋" w:cs="仿宋"/>
          <w:color w:val="auto"/>
          <w:shd w:val="clear" w:color="auto" w:fill="auto"/>
          <w:lang w:val="en-US" w:eastAsia="zh-CN"/>
        </w:rPr>
      </w:pPr>
      <w:bookmarkStart w:id="39" w:name="_Toc17852"/>
      <w:r>
        <w:rPr>
          <w:rFonts w:hint="eastAsia" w:ascii="仿宋" w:hAnsi="仿宋" w:eastAsia="仿宋" w:cs="仿宋"/>
          <w:color w:val="auto"/>
          <w:shd w:val="clear" w:color="auto" w:fill="auto"/>
          <w:lang w:val="en-US" w:eastAsia="zh-CN"/>
        </w:rPr>
        <w:t>（四）项目效益情况</w:t>
      </w:r>
      <w:bookmarkEnd w:id="39"/>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1.社会效益</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受益人口总数：据可行性研究，白山市江源区户籍人口19.85万人口，项目通过对江源区2022年度城区供热并网白山市热电联产项目的建设，覆盖白山市江源区居民建筑、商用建筑、公共建筑供热面积357.5万m</w:t>
      </w:r>
      <w:r>
        <w:rPr>
          <w:rFonts w:hint="eastAsia" w:ascii="仿宋" w:hAnsi="仿宋" w:eastAsia="仿宋" w:cs="仿宋"/>
          <w:b w:val="0"/>
          <w:bCs w:val="0"/>
          <w:color w:val="auto"/>
          <w:sz w:val="32"/>
          <w:szCs w:val="32"/>
          <w:highlight w:val="none"/>
          <w:shd w:val="clear" w:color="auto" w:fill="auto"/>
          <w:vertAlign w:val="superscript"/>
          <w:lang w:val="en-US" w:eastAsia="zh-CN"/>
        </w:rPr>
        <w:t>2</w:t>
      </w:r>
      <w:r>
        <w:rPr>
          <w:rFonts w:hint="eastAsia" w:ascii="仿宋" w:hAnsi="仿宋" w:eastAsia="仿宋" w:cs="仿宋"/>
          <w:b w:val="0"/>
          <w:bCs w:val="0"/>
          <w:color w:val="auto"/>
          <w:sz w:val="32"/>
          <w:szCs w:val="32"/>
          <w:highlight w:val="none"/>
          <w:shd w:val="clear" w:color="auto" w:fill="auto"/>
          <w:lang w:val="en-US" w:eastAsia="zh-CN"/>
        </w:rPr>
        <w:t>,服务人口数不低于3000人。</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2.经济效益</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根据项目平衡方案，本项目主要收入来源为供给供热公司收入、供给用户收入。供给供热公司收入：根据白山市城发热力有限公司与白山市江源区欣城供热有限公司签订的《关于白山市城发热力有限公司售热项目合作框架协议》，即江源区城区内售热价格54.44元/GJ。供给用户收入：根据2022年3月7日，白山市江源区供热管理处提供的《关于出售热能给石人镇、砟子镇的申请回复》原则 上同意咋子镇、石人镇在本项目建成后热源单价定为65.00元/GJ。根据2022年6月中国市政工程东北设计研究总院有限公司编制的《白山市江源区2022年度城区供热并网白山市热电联产项目》，预测供给供热公司供热量第一年为 194.42万 GJ，以后8年用户供热每年增加9.70%的供热量，到第九年(2030年)计算期达产，达产年年提供热量 232.39 万 GJ。根据谨慎性原则，考虑供热为民生项目其取暖收费标准不宜按 GDP 增长速度增长，因此项目建成后及以后年度供热收费标准按照2022年数据保持不变进行预测。综上，项目预计收入268191.34万元</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项目运营成本包括工资及福利费、原材料及动力费、修理费、其他费用等。</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项目单位根据《白山市江源区2022年度城区供热并网白山市热电联产项目可行性研究报告》和白山市城发热力有限公司与白山热电有限责任公司签订的《关于白山市城发热力有限公司购热项目合作框架协议》，热量热价暂按41.00元/GJ计算，达产年买热量为232.39万GJ。本项目运营成本估算工资及福利费1195.72万元、原材料及动力费193861.12万元、修理费7860.95万元、其他费用1014.60万元。</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预期收入合计268191.34万元、其他运营成本累计203932.39万元，项目税金5905.89万元，项目预计净收益累计为58353.06万元。本项目正处于建设期，需待项目进入运营期后，考量实际收益与计划收益的偏离程度。</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3.服务对象满意度</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本项目正处于建设期，项目选址周边无常住居民。评价组未发放了线下调查问卷，待项目建设完成后，对江源区受益对象开展调查满意度，</w:t>
      </w:r>
      <w:bookmarkStart w:id="40" w:name="_Toc2482"/>
      <w:r>
        <w:rPr>
          <w:rFonts w:hint="eastAsia" w:ascii="仿宋" w:hAnsi="仿宋" w:eastAsia="仿宋" w:cs="仿宋"/>
          <w:b w:val="0"/>
          <w:bCs w:val="0"/>
          <w:color w:val="auto"/>
          <w:sz w:val="32"/>
          <w:szCs w:val="32"/>
          <w:highlight w:val="none"/>
          <w:shd w:val="clear" w:color="auto" w:fill="auto"/>
          <w:lang w:val="en-US" w:eastAsia="zh-CN"/>
        </w:rPr>
        <w:t>了解对本项目的综合满意度。</w:t>
      </w:r>
      <w:bookmarkEnd w:id="40"/>
    </w:p>
    <w:p>
      <w:pPr>
        <w:pStyle w:val="3"/>
        <w:numPr>
          <w:ilvl w:val="0"/>
          <w:numId w:val="0"/>
        </w:numPr>
        <w:bidi w:val="0"/>
        <w:ind w:left="210" w:leftChars="0"/>
        <w:rPr>
          <w:rFonts w:hint="eastAsia" w:ascii="仿宋" w:hAnsi="仿宋" w:eastAsia="仿宋" w:cs="仿宋"/>
          <w:color w:val="auto"/>
          <w:highlight w:val="none"/>
          <w:shd w:val="clear" w:color="auto" w:fill="auto"/>
          <w:lang w:val="en-US" w:eastAsia="zh-CN"/>
        </w:rPr>
      </w:pPr>
      <w:r>
        <w:rPr>
          <w:rFonts w:hint="eastAsia" w:ascii="仿宋" w:hAnsi="仿宋" w:eastAsia="仿宋" w:cs="仿宋"/>
          <w:color w:val="auto"/>
          <w:shd w:val="clear" w:color="auto" w:fill="auto"/>
          <w:lang w:val="en-US" w:eastAsia="zh-CN"/>
        </w:rPr>
        <w:t xml:space="preserve">    </w:t>
      </w:r>
      <w:bookmarkStart w:id="41" w:name="_Toc31465"/>
      <w:r>
        <w:rPr>
          <w:rFonts w:hint="eastAsia" w:ascii="仿宋" w:hAnsi="仿宋" w:eastAsia="仿宋" w:cs="仿宋"/>
          <w:color w:val="auto"/>
          <w:highlight w:val="none"/>
          <w:shd w:val="clear" w:color="auto" w:fill="auto"/>
          <w:lang w:val="en-US" w:eastAsia="zh-CN"/>
        </w:rPr>
        <w:t>五、存在的问题</w:t>
      </w:r>
      <w:bookmarkEnd w:id="41"/>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（一）决策方面</w:t>
      </w:r>
    </w:p>
    <w:p>
      <w:pPr>
        <w:pStyle w:val="6"/>
        <w:ind w:left="0" w:leftChars="0" w:firstLine="640" w:firstLineChars="200"/>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绩效指标明确性：项目绩效目标申报表中，三级指标设置数量较少，基本上一个二级指标后只设置一个三级指标，无法契合本项目总体目标。</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（二）管理方面</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1.管理制度健全性</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项目实施单位未制定相关专项债券资金管理办法，对本项目资金的发放节点、项目调整、施工质量、监督检查、风险防控等重点内容没有明确约束，仅依据上级相关制度进行项目监督管理。</w:t>
      </w:r>
    </w:p>
    <w:p>
      <w:pPr>
        <w:ind w:firstLine="640" w:firstLineChars="200"/>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2.资金使用合规性</w:t>
      </w:r>
    </w:p>
    <w:p>
      <w:pPr>
        <w:ind w:firstLine="640" w:firstLineChars="200"/>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未制定专项债券资金使用管理制度的规定。</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（三）产出方面</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yellow"/>
          <w:shd w:val="clear" w:color="auto" w:fill="auto"/>
          <w:lang w:val="en-US" w:eastAsia="zh-CN"/>
        </w:rPr>
      </w:pPr>
      <w:r>
        <w:rPr>
          <w:rFonts w:hint="eastAsia" w:ascii="仿宋" w:hAnsi="仿宋" w:eastAsia="仿宋" w:cs="仿宋"/>
          <w:color w:val="auto"/>
          <w:sz w:val="32"/>
          <w:szCs w:val="32"/>
          <w:shd w:val="clear" w:color="auto" w:fill="auto"/>
          <w:lang w:val="en-US" w:eastAsia="zh-CN"/>
        </w:rPr>
        <w:t>工程</w:t>
      </w:r>
      <w:r>
        <w:rPr>
          <w:rFonts w:hint="eastAsia" w:ascii="仿宋" w:hAnsi="仿宋" w:eastAsia="仿宋" w:cs="仿宋"/>
          <w:b w:val="0"/>
          <w:bCs w:val="0"/>
          <w:color w:val="auto"/>
          <w:sz w:val="32"/>
          <w:szCs w:val="32"/>
          <w:highlight w:val="none"/>
          <w:shd w:val="clear" w:color="auto" w:fill="auto"/>
          <w:lang w:val="en-US" w:eastAsia="zh-CN"/>
        </w:rPr>
        <w:t>计划</w:t>
      </w:r>
      <w:r>
        <w:rPr>
          <w:rFonts w:hint="eastAsia" w:ascii="仿宋" w:hAnsi="仿宋" w:eastAsia="仿宋" w:cs="仿宋"/>
          <w:color w:val="auto"/>
          <w:sz w:val="32"/>
          <w:szCs w:val="32"/>
          <w:shd w:val="clear" w:color="auto" w:fill="auto"/>
          <w:lang w:val="en-US" w:eastAsia="zh-CN"/>
        </w:rPr>
        <w:t>在2023年8月30日前完成，当前是未竣工状态，已</w:t>
      </w:r>
      <w:r>
        <w:rPr>
          <w:rFonts w:hint="eastAsia" w:ascii="仿宋" w:hAnsi="仿宋" w:eastAsia="仿宋" w:cs="仿宋"/>
          <w:color w:val="auto"/>
          <w:sz w:val="32"/>
          <w:szCs w:val="32"/>
          <w:highlight w:val="none"/>
          <w:shd w:val="clear" w:color="auto" w:fill="auto"/>
          <w:lang w:val="en-US" w:eastAsia="zh-CN"/>
        </w:rPr>
        <w:t>阶段性完成主体建筑建设工程</w:t>
      </w:r>
      <w:r>
        <w:rPr>
          <w:rFonts w:hint="eastAsia" w:ascii="仿宋" w:hAnsi="仿宋" w:eastAsia="仿宋" w:cs="仿宋"/>
          <w:color w:val="auto"/>
          <w:sz w:val="32"/>
          <w:szCs w:val="32"/>
          <w:shd w:val="clear" w:color="auto" w:fill="auto"/>
          <w:lang w:val="en-US" w:eastAsia="zh-CN"/>
        </w:rPr>
        <w:t>。</w:t>
      </w:r>
    </w:p>
    <w:p>
      <w:pPr>
        <w:pStyle w:val="3"/>
        <w:bidi w:val="0"/>
        <w:ind w:firstLine="723" w:firstLineChars="200"/>
        <w:rPr>
          <w:rFonts w:hint="eastAsia" w:ascii="仿宋" w:hAnsi="仿宋" w:eastAsia="仿宋" w:cs="仿宋"/>
          <w:color w:val="auto"/>
          <w:shd w:val="clear" w:color="auto" w:fill="auto"/>
          <w:lang w:val="en-US" w:eastAsia="zh-CN"/>
        </w:rPr>
      </w:pPr>
      <w:bookmarkStart w:id="42" w:name="_Toc14112"/>
      <w:r>
        <w:rPr>
          <w:rFonts w:hint="eastAsia" w:ascii="仿宋" w:hAnsi="仿宋" w:eastAsia="仿宋" w:cs="仿宋"/>
          <w:color w:val="auto"/>
          <w:shd w:val="clear" w:color="auto" w:fill="auto"/>
          <w:lang w:val="en-US" w:eastAsia="zh-CN"/>
        </w:rPr>
        <w:t>六、有关建议</w:t>
      </w:r>
      <w:bookmarkEnd w:id="42"/>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bookmarkStart w:id="43" w:name="_Toc25776"/>
      <w:r>
        <w:rPr>
          <w:rFonts w:hint="eastAsia" w:ascii="仿宋" w:hAnsi="仿宋" w:eastAsia="仿宋" w:cs="仿宋"/>
          <w:b w:val="0"/>
          <w:bCs w:val="0"/>
          <w:color w:val="auto"/>
          <w:sz w:val="32"/>
          <w:szCs w:val="32"/>
          <w:highlight w:val="none"/>
          <w:shd w:val="clear" w:color="auto" w:fill="auto"/>
          <w:lang w:val="en-US" w:eastAsia="zh-CN"/>
        </w:rPr>
        <w:t>（一）决策方面</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1.建议项目单位加强绩效相关工作的管理，从事前的绩效评估、目标表的填报、项目的事中监控、到各个阶段的自评，应设置专职岗位专职人员，跟进各项工作内容的进度，做到绩效有评价，评价有结果，结果有应用，应用有反馈，反馈有效果，真正发挥绩效评价各个环节的重要作用。</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2.建议项目单位对已进行事中监控的项目，要及时纠偏，发现问题解决问题，不能隐瞒虚报，要与实际相结合，撰写整改报告，并跟踪整改结果。对未开展事中监控的要积极推进监控的进度，确保所有项目事中监控全覆盖。</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3.建议项目单位在填报相关表格及自评相关内容资料的同时，要严格保证相关数据来源的真实性与可靠性，确保得到结论的正确性，并留存所有数据来源及佐证资料。</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（二）管理方面</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1.建议项目单位根据上级制度要求完善业务管理制度，对相关人员进行强力制约考核，明确相关责任人；对施工单位进行严格要求，严格按照管理制度执行，督促施工单位严格按照招标中的计划工期开展建设，提高项目完成率。明确并细化时间节点、项目管理、监督检查、风险防控等重点内容，项目调整及时申报，提高资金的使用效益。</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2.建议项目单位完善项目管理制度、财务管理制度等相关管理制度。加强项目市场风险防控、技术风险防控、融资风险防控等，并针对相应的风险防控制定控制措施。</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3.建议项目单位实施考勤制度和会议制度，确保每岗每人，每事有记录。及时解决工作过程中出现的各种问题，及时查漏补缺，严格按照已经制定的相关制度执行。</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4.建议项目单位财务管理人员切实做到职责分明，按照有关财务会计制度规定，以及实际发生的经济业务事项为依据，做好各项日常会计核算工作，杜绝弄虚作假和违规拨付款项，确保财务会计信息的合法、真实、准确、及时、完整。</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5.建议项目单位加强对成果文件的校对及审核工作，成果文件包含但不限于所有项目周期的全部成果文件，如项目建议书、可行性研究报告、财务评价报告、法律意见书、事前绩效评估报告等。成果文件的准确性直接影响每个环节相关信息传递的准确性，从而影响各个环节报告的质量，最终影响项目的整体质量。</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6.建议加强各部门之间的沟通。加强各部门之间协调配合，才能形成互相衔接、互动联动的长效管理运作机制，建立“发现、处置、督办、考核”的工作机制，提升项目管理水平。</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7</w:t>
      </w:r>
      <w:bookmarkStart w:id="44" w:name="_GoBack"/>
      <w:bookmarkEnd w:id="44"/>
      <w:r>
        <w:rPr>
          <w:rFonts w:hint="eastAsia" w:ascii="仿宋" w:hAnsi="仿宋" w:eastAsia="仿宋" w:cs="仿宋"/>
          <w:b w:val="0"/>
          <w:bCs w:val="0"/>
          <w:color w:val="auto"/>
          <w:sz w:val="32"/>
          <w:szCs w:val="32"/>
          <w:highlight w:val="none"/>
          <w:shd w:val="clear" w:color="auto" w:fill="auto"/>
          <w:lang w:val="en-US" w:eastAsia="zh-CN"/>
        </w:rPr>
        <w:t>.建议项目单位对现场管理人员，包括甲方代表，施工单位，监理单位，以及现场的咨询公司或其他单位，在开工前举行一次培训，宣讲各部分的职责职能，并每周、每月、每季度，做工作汇报和工作总结，确保工作衔接的顺畅，确保现场资料收集整理的及时性，确保项目顺利的开展。</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（三）产出方面</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1.建议项目单位在制定资金使用计划时，多方面综合考虑项目可能出现进展缓慢的情况，避免出现因前期准备不充分、资金到位不及时、资金拨付不及时等问题暂缓项目进度，导致项目资金无法按计划投入的情况。同时应严格按照项目实际进度情况拨付资金，提供相应资料，履行相应手续，确保拨付与产出一致。</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2.建议提升成本节约率，特别是在填报项目建设期内的运行监控表，一定严格落实偏差原因，做好各项偏差分析，及时调整项目目标及各指标值。力争做到质量最好、速度最快、成本最低的原则。避免一切因偏差调整或风险应对不及时导致的项目进度缓慢等情况。</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仿宋"/>
          <w:b w:val="0"/>
          <w:bCs w:val="0"/>
          <w:color w:val="auto"/>
          <w:sz w:val="32"/>
          <w:szCs w:val="32"/>
          <w:highlight w:val="none"/>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3.建议项目单位制定成本责任制，确定项目内部目标成本，并把成本指标层层分解，分解落实到各部门进行层层控制，分级负责，形成一个成本控制网络。</w:t>
      </w:r>
    </w:p>
    <w:p>
      <w:pPr>
        <w:pStyle w:val="6"/>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color w:val="auto"/>
          <w:shd w:val="clear" w:color="auto" w:fill="auto"/>
          <w:lang w:val="en-US" w:eastAsia="zh-CN"/>
        </w:rPr>
      </w:pPr>
      <w:r>
        <w:rPr>
          <w:rFonts w:hint="eastAsia" w:ascii="仿宋" w:hAnsi="仿宋" w:eastAsia="仿宋" w:cs="仿宋"/>
          <w:b w:val="0"/>
          <w:bCs w:val="0"/>
          <w:color w:val="auto"/>
          <w:sz w:val="32"/>
          <w:szCs w:val="32"/>
          <w:highlight w:val="none"/>
          <w:shd w:val="clear" w:color="auto" w:fill="auto"/>
          <w:lang w:val="en-US" w:eastAsia="zh-CN"/>
        </w:rPr>
        <w:t>4.建议提高资金执行率，严格安排年初预算计划实施项目，保证每周、每月、每季度做工作汇报和工作总结，确保工作衔接的顺畅，确保现场资料收集整理的及时性，保项目顺利的开展。</w:t>
      </w:r>
    </w:p>
    <w:p>
      <w:pPr>
        <w:pStyle w:val="15"/>
        <w:rPr>
          <w:rFonts w:hint="eastAsia" w:ascii="仿宋" w:hAnsi="仿宋" w:eastAsia="仿宋" w:cs="仿宋"/>
          <w:b w:val="0"/>
          <w:bCs w:val="0"/>
          <w:color w:val="auto"/>
          <w:kern w:val="2"/>
          <w:sz w:val="32"/>
          <w:szCs w:val="32"/>
          <w:highlight w:val="none"/>
          <w:shd w:val="clear" w:color="auto" w:fill="auto"/>
          <w:lang w:val="en-US" w:eastAsia="zh-CN" w:bidi="ar-SA"/>
        </w:rPr>
      </w:pPr>
    </w:p>
    <w:p>
      <w:pPr>
        <w:snapToGrid w:val="0"/>
        <w:spacing w:beforeLines="10" w:afterLines="10" w:line="720" w:lineRule="auto"/>
        <w:ind w:left="1540" w:hanging="1760" w:hangingChars="550"/>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吉林</w:t>
      </w:r>
      <w:r>
        <w:rPr>
          <w:rFonts w:hint="eastAsia" w:ascii="仿宋" w:hAnsi="仿宋" w:eastAsia="仿宋" w:cs="仿宋"/>
          <w:color w:val="auto"/>
          <w:sz w:val="32"/>
          <w:szCs w:val="32"/>
          <w:shd w:val="clear" w:color="auto" w:fill="auto"/>
          <w:lang w:eastAsia="zh-CN"/>
        </w:rPr>
        <w:t>中鹏森林资产评估</w:t>
      </w:r>
      <w:r>
        <w:rPr>
          <w:rFonts w:hint="eastAsia" w:ascii="仿宋" w:hAnsi="仿宋" w:eastAsia="仿宋" w:cs="仿宋"/>
          <w:color w:val="auto"/>
          <w:sz w:val="32"/>
          <w:szCs w:val="32"/>
          <w:shd w:val="clear" w:color="auto" w:fill="auto"/>
        </w:rPr>
        <w:t>有限公司          绩效评价师：</w:t>
      </w:r>
    </w:p>
    <w:p>
      <w:pPr>
        <w:snapToGrid w:val="0"/>
        <w:spacing w:beforeLines="10" w:afterLines="10" w:line="720" w:lineRule="auto"/>
        <w:ind w:firstLine="960" w:firstLineChars="300"/>
        <w:rPr>
          <w:rFonts w:hint="eastAsia" w:ascii="仿宋" w:hAnsi="仿宋" w:eastAsia="仿宋" w:cs="仿宋"/>
          <w:color w:val="auto"/>
          <w:sz w:val="32"/>
          <w:szCs w:val="32"/>
          <w:shd w:val="clear" w:color="auto" w:fill="auto"/>
        </w:rPr>
      </w:pPr>
      <w:r>
        <w:rPr>
          <w:rFonts w:hint="eastAsia" w:ascii="仿宋" w:hAnsi="仿宋" w:eastAsia="仿宋" w:cs="仿宋"/>
          <w:color w:val="auto"/>
          <w:sz w:val="32"/>
          <w:szCs w:val="32"/>
          <w:shd w:val="clear" w:color="auto" w:fill="auto"/>
        </w:rPr>
        <w:t xml:space="preserve">中国·长春                      绩效评价师： </w:t>
      </w:r>
    </w:p>
    <w:p>
      <w:pPr>
        <w:snapToGrid w:val="0"/>
        <w:spacing w:before="50" w:after="50" w:line="360" w:lineRule="auto"/>
        <w:ind w:firstLine="6080" w:firstLineChars="1900"/>
        <w:rPr>
          <w:rFonts w:hint="eastAsia" w:ascii="仿宋" w:hAnsi="仿宋" w:eastAsia="仿宋" w:cs="仿宋"/>
          <w:color w:val="auto"/>
          <w:sz w:val="28"/>
          <w:szCs w:val="28"/>
          <w:shd w:val="clear" w:color="auto" w:fill="auto"/>
        </w:rPr>
      </w:pPr>
      <w:r>
        <w:rPr>
          <w:rFonts w:hint="eastAsia" w:ascii="仿宋" w:hAnsi="仿宋" w:eastAsia="仿宋" w:cs="仿宋"/>
          <w:color w:val="auto"/>
          <w:sz w:val="32"/>
          <w:szCs w:val="32"/>
          <w:shd w:val="clear" w:color="auto" w:fill="auto"/>
        </w:rPr>
        <w:t>202</w:t>
      </w:r>
      <w:r>
        <w:rPr>
          <w:rFonts w:hint="eastAsia" w:ascii="仿宋" w:hAnsi="仿宋" w:eastAsia="仿宋" w:cs="仿宋"/>
          <w:color w:val="auto"/>
          <w:sz w:val="32"/>
          <w:szCs w:val="32"/>
          <w:shd w:val="clear" w:color="auto" w:fill="auto"/>
          <w:lang w:val="en-US" w:eastAsia="zh-CN"/>
        </w:rPr>
        <w:t>3</w:t>
      </w:r>
      <w:r>
        <w:rPr>
          <w:rFonts w:hint="eastAsia" w:ascii="仿宋" w:hAnsi="仿宋" w:eastAsia="仿宋" w:cs="仿宋"/>
          <w:color w:val="auto"/>
          <w:sz w:val="32"/>
          <w:szCs w:val="32"/>
          <w:shd w:val="clear" w:color="auto" w:fill="auto"/>
        </w:rPr>
        <w:t>年</w:t>
      </w:r>
      <w:r>
        <w:rPr>
          <w:rFonts w:hint="eastAsia" w:ascii="仿宋" w:hAnsi="仿宋" w:eastAsia="仿宋" w:cs="仿宋"/>
          <w:color w:val="auto"/>
          <w:sz w:val="32"/>
          <w:szCs w:val="32"/>
          <w:shd w:val="clear" w:color="auto" w:fill="auto"/>
          <w:lang w:val="en-US" w:eastAsia="zh-CN"/>
        </w:rPr>
        <w:t>7</w:t>
      </w:r>
      <w:r>
        <w:rPr>
          <w:rFonts w:hint="eastAsia" w:ascii="仿宋" w:hAnsi="仿宋" w:eastAsia="仿宋" w:cs="仿宋"/>
          <w:color w:val="auto"/>
          <w:sz w:val="32"/>
          <w:szCs w:val="32"/>
          <w:shd w:val="clear" w:color="auto" w:fill="auto"/>
        </w:rPr>
        <w:t>月</w:t>
      </w:r>
      <w:r>
        <w:rPr>
          <w:rFonts w:hint="eastAsia" w:ascii="仿宋" w:hAnsi="仿宋" w:eastAsia="仿宋" w:cs="仿宋"/>
          <w:color w:val="auto"/>
          <w:sz w:val="32"/>
          <w:szCs w:val="32"/>
          <w:shd w:val="clear" w:color="auto" w:fill="auto"/>
          <w:lang w:val="en-US" w:eastAsia="zh-CN"/>
        </w:rPr>
        <w:t>13</w:t>
      </w:r>
      <w:r>
        <w:rPr>
          <w:rFonts w:hint="eastAsia" w:ascii="仿宋" w:hAnsi="仿宋" w:eastAsia="仿宋" w:cs="仿宋"/>
          <w:color w:val="auto"/>
          <w:sz w:val="32"/>
          <w:szCs w:val="32"/>
          <w:shd w:val="clear" w:color="auto" w:fill="auto"/>
        </w:rPr>
        <w:t>日</w:t>
      </w:r>
    </w:p>
    <w:p>
      <w:pPr>
        <w:pStyle w:val="15"/>
        <w:rPr>
          <w:rFonts w:hint="eastAsia" w:ascii="仿宋" w:hAnsi="仿宋" w:eastAsia="仿宋" w:cs="仿宋"/>
          <w:b w:val="0"/>
          <w:bCs w:val="0"/>
          <w:color w:val="auto"/>
          <w:kern w:val="2"/>
          <w:sz w:val="32"/>
          <w:szCs w:val="32"/>
          <w:highlight w:val="none"/>
          <w:shd w:val="clear" w:color="auto" w:fill="auto"/>
          <w:lang w:val="en-US" w:eastAsia="zh-CN" w:bidi="ar-SA"/>
        </w:rPr>
        <w:sectPr>
          <w:pgSz w:w="11906" w:h="16838"/>
          <w:pgMar w:top="1440" w:right="1080" w:bottom="1440" w:left="1080" w:header="851" w:footer="992" w:gutter="0"/>
          <w:pgNumType w:fmt="decimal"/>
          <w:cols w:space="425" w:num="1"/>
          <w:docGrid w:type="lines" w:linePitch="312" w:charSpace="0"/>
        </w:sectPr>
      </w:pPr>
    </w:p>
    <w:p>
      <w:pPr>
        <w:pStyle w:val="3"/>
        <w:bidi w:val="0"/>
        <w:rPr>
          <w:rFonts w:hint="eastAsia"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七、附件：</w:t>
      </w:r>
      <w:r>
        <w:rPr>
          <w:rFonts w:hint="eastAsia" w:ascii="仿宋" w:hAnsi="仿宋" w:cs="仿宋"/>
          <w:color w:val="auto"/>
          <w:shd w:val="clear" w:color="auto" w:fill="auto"/>
          <w:lang w:val="en-US" w:eastAsia="zh-CN"/>
        </w:rPr>
        <w:t>白山市江源区2022年度城区供热并网白山市热电联产项目</w:t>
      </w:r>
      <w:r>
        <w:rPr>
          <w:rFonts w:hint="eastAsia" w:ascii="仿宋" w:hAnsi="仿宋" w:eastAsia="仿宋" w:cs="仿宋"/>
          <w:color w:val="auto"/>
          <w:shd w:val="clear" w:color="auto" w:fill="auto"/>
          <w:lang w:val="en-US" w:eastAsia="zh-CN"/>
        </w:rPr>
        <w:t>打分表</w:t>
      </w:r>
      <w:bookmarkEnd w:id="43"/>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727"/>
        <w:gridCol w:w="1163"/>
        <w:gridCol w:w="661"/>
        <w:gridCol w:w="5004"/>
        <w:gridCol w:w="2402"/>
        <w:gridCol w:w="75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trPr>
        <w:tc>
          <w:tcPr>
            <w:tcW w:w="255" w:type="pct"/>
            <w:shd w:val="clear" w:color="auto" w:fill="BEBEBE" w:themeFill="background1" w:themeFillShade="BF"/>
            <w:noWrap w:val="0"/>
            <w:vAlign w:val="center"/>
          </w:tcPr>
          <w:p>
            <w:pPr>
              <w:widowControl/>
              <w:jc w:val="center"/>
              <w:textAlignment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lang w:bidi="ar"/>
              </w:rPr>
              <w:t>一级指标</w:t>
            </w:r>
          </w:p>
        </w:tc>
        <w:tc>
          <w:tcPr>
            <w:tcW w:w="609" w:type="pct"/>
            <w:shd w:val="clear" w:color="auto" w:fill="BEBEBE" w:themeFill="background1" w:themeFillShade="BF"/>
            <w:noWrap w:val="0"/>
            <w:vAlign w:val="center"/>
          </w:tcPr>
          <w:p>
            <w:pPr>
              <w:widowControl/>
              <w:jc w:val="center"/>
              <w:textAlignment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lang w:bidi="ar"/>
              </w:rPr>
              <w:t>二级指标</w:t>
            </w:r>
          </w:p>
        </w:tc>
        <w:tc>
          <w:tcPr>
            <w:tcW w:w="410" w:type="pct"/>
            <w:shd w:val="clear" w:color="auto" w:fill="BEBEBE" w:themeFill="background1" w:themeFillShade="BF"/>
            <w:noWrap w:val="0"/>
            <w:vAlign w:val="center"/>
          </w:tcPr>
          <w:p>
            <w:pPr>
              <w:widowControl/>
              <w:jc w:val="center"/>
              <w:textAlignment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lang w:bidi="ar"/>
              </w:rPr>
              <w:t>三级指标</w:t>
            </w:r>
          </w:p>
        </w:tc>
        <w:tc>
          <w:tcPr>
            <w:tcW w:w="233" w:type="pct"/>
            <w:shd w:val="clear" w:color="auto" w:fill="BEBEBE" w:themeFill="background1" w:themeFillShade="BF"/>
            <w:noWrap w:val="0"/>
            <w:vAlign w:val="center"/>
          </w:tcPr>
          <w:p>
            <w:pPr>
              <w:widowControl/>
              <w:jc w:val="center"/>
              <w:textAlignment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lang w:bidi="ar"/>
              </w:rPr>
              <w:t>权重</w:t>
            </w:r>
          </w:p>
        </w:tc>
        <w:tc>
          <w:tcPr>
            <w:tcW w:w="1765" w:type="pct"/>
            <w:shd w:val="clear" w:color="auto" w:fill="BEBEBE" w:themeFill="background1" w:themeFillShade="BF"/>
            <w:noWrap w:val="0"/>
            <w:vAlign w:val="center"/>
          </w:tcPr>
          <w:p>
            <w:pPr>
              <w:widowControl/>
              <w:jc w:val="center"/>
              <w:textAlignment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lang w:bidi="ar"/>
              </w:rPr>
              <w:t>指标公式</w:t>
            </w:r>
          </w:p>
        </w:tc>
        <w:tc>
          <w:tcPr>
            <w:tcW w:w="846" w:type="pct"/>
            <w:shd w:val="clear" w:color="auto" w:fill="BEBEBE" w:themeFill="background1" w:themeFillShade="BF"/>
            <w:noWrap w:val="0"/>
            <w:vAlign w:val="center"/>
          </w:tcPr>
          <w:p>
            <w:pPr>
              <w:widowControl/>
              <w:jc w:val="center"/>
              <w:textAlignment w:val="center"/>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kern w:val="0"/>
                <w:sz w:val="24"/>
                <w:szCs w:val="24"/>
                <w:highlight w:val="none"/>
                <w:shd w:val="clear" w:color="auto" w:fill="auto"/>
                <w:lang w:bidi="ar"/>
              </w:rPr>
              <w:t>评分标准</w:t>
            </w:r>
          </w:p>
        </w:tc>
        <w:tc>
          <w:tcPr>
            <w:tcW w:w="267" w:type="pct"/>
            <w:shd w:val="clear" w:color="auto" w:fill="BEBEBE" w:themeFill="background1" w:themeFillShade="BF"/>
            <w:noWrap w:val="0"/>
            <w:vAlign w:val="center"/>
          </w:tcPr>
          <w:p>
            <w:pPr>
              <w:widowControl/>
              <w:jc w:val="center"/>
              <w:textAlignment w:val="center"/>
              <w:rPr>
                <w:rFonts w:hint="eastAsia" w:ascii="仿宋" w:hAnsi="仿宋" w:eastAsia="仿宋" w:cs="仿宋"/>
                <w:b/>
                <w:bCs/>
                <w:color w:val="auto"/>
                <w:kern w:val="0"/>
                <w:sz w:val="24"/>
                <w:szCs w:val="24"/>
                <w:highlight w:val="none"/>
                <w:shd w:val="clear" w:color="auto" w:fill="auto"/>
                <w:lang w:val="en-US" w:eastAsia="zh-CN" w:bidi="ar"/>
              </w:rPr>
            </w:pPr>
            <w:r>
              <w:rPr>
                <w:rFonts w:hint="eastAsia" w:ascii="仿宋" w:hAnsi="仿宋" w:eastAsia="仿宋" w:cs="仿宋"/>
                <w:b/>
                <w:bCs/>
                <w:color w:val="auto"/>
                <w:kern w:val="0"/>
                <w:sz w:val="24"/>
                <w:szCs w:val="24"/>
                <w:highlight w:val="none"/>
                <w:shd w:val="clear" w:color="auto" w:fill="auto"/>
                <w:lang w:val="en-US" w:eastAsia="zh-CN" w:bidi="ar"/>
              </w:rPr>
              <w:t>得分</w:t>
            </w:r>
          </w:p>
        </w:tc>
        <w:tc>
          <w:tcPr>
            <w:tcW w:w="613" w:type="pct"/>
            <w:shd w:val="clear" w:color="auto" w:fill="BEBEBE" w:themeFill="background1" w:themeFillShade="BF"/>
            <w:noWrap w:val="0"/>
            <w:vAlign w:val="center"/>
          </w:tcPr>
          <w:p>
            <w:pPr>
              <w:widowControl/>
              <w:jc w:val="center"/>
              <w:textAlignment w:val="center"/>
              <w:rPr>
                <w:rFonts w:hint="eastAsia" w:ascii="仿宋" w:hAnsi="仿宋" w:eastAsia="仿宋" w:cs="仿宋"/>
                <w:b/>
                <w:bCs/>
                <w:color w:val="auto"/>
                <w:kern w:val="0"/>
                <w:sz w:val="24"/>
                <w:szCs w:val="24"/>
                <w:highlight w:val="none"/>
                <w:shd w:val="clear" w:color="auto" w:fill="auto"/>
                <w:lang w:val="en-US" w:eastAsia="zh-CN" w:bidi="ar"/>
              </w:rPr>
            </w:pPr>
            <w:r>
              <w:rPr>
                <w:rFonts w:hint="eastAsia" w:ascii="仿宋" w:hAnsi="仿宋" w:eastAsia="仿宋" w:cs="仿宋"/>
                <w:b/>
                <w:bCs/>
                <w:color w:val="auto"/>
                <w:kern w:val="0"/>
                <w:sz w:val="24"/>
                <w:szCs w:val="24"/>
                <w:highlight w:val="none"/>
                <w:shd w:val="clear" w:color="auto" w:fill="auto"/>
                <w:lang w:val="en-US" w:eastAsia="zh-CN" w:bidi="ar"/>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vMerge w:val="restar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决策</w:t>
            </w:r>
          </w:p>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（10分）</w:t>
            </w:r>
          </w:p>
        </w:tc>
        <w:tc>
          <w:tcPr>
            <w:tcW w:w="609" w:type="pct"/>
            <w:vMerge w:val="restar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新增地方政府专项债券项目申报的政策依据与程序规范性（2分）</w:t>
            </w:r>
          </w:p>
        </w:tc>
        <w:tc>
          <w:tcPr>
            <w:tcW w:w="410" w:type="pc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立项依据充分性</w:t>
            </w:r>
          </w:p>
        </w:tc>
        <w:tc>
          <w:tcPr>
            <w:tcW w:w="233" w:type="pc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1</w:t>
            </w:r>
          </w:p>
        </w:tc>
        <w:tc>
          <w:tcPr>
            <w:tcW w:w="1765" w:type="pct"/>
            <w:shd w:val="clear" w:color="auto" w:fill="FFFFFF"/>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①项目是否符合专项债券支持领域和方向情况；</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②项目立项审批是否符合国家法律法规、国民经济发展规划和市县区城市发展规划；</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③项目是否列入政府投资计划和中长期财政规划；</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④是否纳入财政部地方政府债务管理系统项目库和发改委国家重大项目建设库；</w:t>
            </w:r>
          </w:p>
          <w:p>
            <w:pPr>
              <w:widowControl/>
              <w:jc w:val="left"/>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⑤项目资金是否纳入政府性基金预算管理。</w:t>
            </w:r>
          </w:p>
        </w:tc>
        <w:tc>
          <w:tcPr>
            <w:tcW w:w="846" w:type="pct"/>
            <w:shd w:val="clear" w:color="auto" w:fill="FFFFFF"/>
            <w:noWrap w:val="0"/>
            <w:vAlign w:val="center"/>
          </w:tcPr>
          <w:p>
            <w:pPr>
              <w:widowControl/>
              <w:jc w:val="left"/>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完全符合以上条件得1分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存在一处不符合</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扣0.2分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扣完为止。</w:t>
            </w:r>
          </w:p>
        </w:tc>
        <w:tc>
          <w:tcPr>
            <w:tcW w:w="267" w:type="pc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1</w:t>
            </w:r>
          </w:p>
        </w:tc>
        <w:tc>
          <w:tcPr>
            <w:tcW w:w="613" w:type="pc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255" w:type="pct"/>
            <w:vMerge w:val="continue"/>
            <w:shd w:val="clear" w:color="auto" w:fill="FFFFFF"/>
            <w:noWrap w:val="0"/>
            <w:vAlign w:val="center"/>
          </w:tcPr>
          <w:p>
            <w:pPr>
              <w:jc w:val="center"/>
              <w:rPr>
                <w:rFonts w:hint="eastAsia" w:ascii="仿宋" w:hAnsi="仿宋" w:eastAsia="仿宋" w:cs="仿宋"/>
                <w:color w:val="auto"/>
                <w:sz w:val="20"/>
                <w:szCs w:val="20"/>
                <w:highlight w:val="none"/>
                <w:shd w:val="clear" w:color="auto" w:fill="auto"/>
              </w:rPr>
            </w:pPr>
          </w:p>
        </w:tc>
        <w:tc>
          <w:tcPr>
            <w:tcW w:w="609" w:type="pct"/>
            <w:vMerge w:val="continue"/>
            <w:shd w:val="clear" w:color="auto" w:fill="FFFFFF"/>
            <w:noWrap w:val="0"/>
            <w:vAlign w:val="center"/>
          </w:tcPr>
          <w:p>
            <w:pPr>
              <w:jc w:val="center"/>
              <w:rPr>
                <w:rFonts w:hint="eastAsia" w:ascii="仿宋" w:hAnsi="仿宋" w:eastAsia="仿宋" w:cs="仿宋"/>
                <w:color w:val="auto"/>
                <w:sz w:val="20"/>
                <w:szCs w:val="20"/>
                <w:highlight w:val="none"/>
                <w:shd w:val="clear" w:color="auto" w:fill="auto"/>
              </w:rPr>
            </w:pPr>
          </w:p>
        </w:tc>
        <w:tc>
          <w:tcPr>
            <w:tcW w:w="410" w:type="pc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立项程序规范性</w:t>
            </w:r>
          </w:p>
        </w:tc>
        <w:tc>
          <w:tcPr>
            <w:tcW w:w="233" w:type="pc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1</w:t>
            </w:r>
          </w:p>
        </w:tc>
        <w:tc>
          <w:tcPr>
            <w:tcW w:w="1765" w:type="pct"/>
            <w:shd w:val="clear" w:color="auto" w:fill="FFFFFF"/>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①项目是否按照规定的程序申请设立；</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②项目前期准备是否有选址意见书和用地审批文件；</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③是否编制可行性研究报告或项目申请报告；</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④可行性研究报告和项目申请报告核准文件是否批复；</w:t>
            </w:r>
          </w:p>
          <w:p>
            <w:pPr>
              <w:widowControl/>
              <w:jc w:val="left"/>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⑤环境影响评价、安全评价、施工许可证或开工报告等是否有相关批复文件。</w:t>
            </w:r>
          </w:p>
        </w:tc>
        <w:tc>
          <w:tcPr>
            <w:tcW w:w="846" w:type="pct"/>
            <w:shd w:val="clear" w:color="auto" w:fill="FFFFFF"/>
            <w:noWrap w:val="0"/>
            <w:vAlign w:val="center"/>
          </w:tcPr>
          <w:p>
            <w:pPr>
              <w:widowControl/>
              <w:jc w:val="left"/>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完全符合以上条件得1分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存在一处不符合</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扣0.2分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扣完为止。</w:t>
            </w:r>
          </w:p>
        </w:tc>
        <w:tc>
          <w:tcPr>
            <w:tcW w:w="267" w:type="pc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1</w:t>
            </w:r>
          </w:p>
        </w:tc>
        <w:tc>
          <w:tcPr>
            <w:tcW w:w="613" w:type="pc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255" w:type="pct"/>
            <w:vMerge w:val="continue"/>
            <w:shd w:val="clear" w:color="auto" w:fill="FFFFFF"/>
            <w:noWrap w:val="0"/>
            <w:vAlign w:val="center"/>
          </w:tcPr>
          <w:p>
            <w:pPr>
              <w:jc w:val="center"/>
              <w:rPr>
                <w:rFonts w:hint="eastAsia" w:ascii="仿宋" w:hAnsi="仿宋" w:eastAsia="仿宋" w:cs="仿宋"/>
                <w:color w:val="auto"/>
                <w:sz w:val="20"/>
                <w:szCs w:val="20"/>
                <w:highlight w:val="none"/>
                <w:shd w:val="clear" w:color="auto" w:fill="auto"/>
              </w:rPr>
            </w:pPr>
          </w:p>
        </w:tc>
        <w:tc>
          <w:tcPr>
            <w:tcW w:w="609" w:type="pct"/>
            <w:vMerge w:val="restar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新增地方政府专项债券绩效目标设定的合理性与指标明确性（4分）</w:t>
            </w:r>
          </w:p>
        </w:tc>
        <w:tc>
          <w:tcPr>
            <w:tcW w:w="410" w:type="pc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绩效目标合理性</w:t>
            </w:r>
          </w:p>
        </w:tc>
        <w:tc>
          <w:tcPr>
            <w:tcW w:w="233" w:type="pc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2</w:t>
            </w:r>
          </w:p>
        </w:tc>
        <w:tc>
          <w:tcPr>
            <w:tcW w:w="1765" w:type="pct"/>
            <w:shd w:val="clear" w:color="auto" w:fill="FFFFFF"/>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①专项债券项目申报时是否制定绩效目标；</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②绩效目标指标值是否与债券资金投入的项目内容相符；</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③项目预期产出的效益和效果是否符合当地经济发展需求；</w:t>
            </w:r>
          </w:p>
          <w:p>
            <w:pPr>
              <w:widowControl/>
              <w:jc w:val="left"/>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④项目所申请的专项债券资金与项目概算需求的资金量是否相匹配。</w:t>
            </w:r>
          </w:p>
        </w:tc>
        <w:tc>
          <w:tcPr>
            <w:tcW w:w="846" w:type="pct"/>
            <w:shd w:val="clear" w:color="auto" w:fill="FFFFFF"/>
            <w:noWrap w:val="0"/>
            <w:vAlign w:val="center"/>
          </w:tcPr>
          <w:p>
            <w:pPr>
              <w:widowControl/>
              <w:jc w:val="left"/>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完全符合以上条件得2分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存在一处不符合</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扣0.5分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扣完为止。</w:t>
            </w:r>
          </w:p>
        </w:tc>
        <w:tc>
          <w:tcPr>
            <w:tcW w:w="267" w:type="pc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2</w:t>
            </w:r>
          </w:p>
        </w:tc>
        <w:tc>
          <w:tcPr>
            <w:tcW w:w="613" w:type="pc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255" w:type="pct"/>
            <w:vMerge w:val="continue"/>
            <w:shd w:val="clear" w:color="auto" w:fill="FFFFFF"/>
            <w:noWrap w:val="0"/>
            <w:vAlign w:val="center"/>
          </w:tcPr>
          <w:p>
            <w:pPr>
              <w:jc w:val="center"/>
              <w:rPr>
                <w:rFonts w:hint="eastAsia" w:ascii="仿宋" w:hAnsi="仿宋" w:eastAsia="仿宋" w:cs="仿宋"/>
                <w:color w:val="auto"/>
                <w:sz w:val="20"/>
                <w:szCs w:val="20"/>
                <w:highlight w:val="none"/>
                <w:shd w:val="clear" w:color="auto" w:fill="auto"/>
              </w:rPr>
            </w:pPr>
          </w:p>
        </w:tc>
        <w:tc>
          <w:tcPr>
            <w:tcW w:w="609" w:type="pct"/>
            <w:vMerge w:val="continue"/>
            <w:shd w:val="clear" w:color="auto" w:fill="FFFFFF"/>
            <w:noWrap w:val="0"/>
            <w:vAlign w:val="center"/>
          </w:tcPr>
          <w:p>
            <w:pPr>
              <w:jc w:val="center"/>
              <w:rPr>
                <w:rFonts w:hint="eastAsia" w:ascii="仿宋" w:hAnsi="仿宋" w:eastAsia="仿宋" w:cs="仿宋"/>
                <w:color w:val="auto"/>
                <w:sz w:val="20"/>
                <w:szCs w:val="20"/>
                <w:highlight w:val="none"/>
                <w:shd w:val="clear" w:color="auto" w:fill="auto"/>
              </w:rPr>
            </w:pPr>
          </w:p>
        </w:tc>
        <w:tc>
          <w:tcPr>
            <w:tcW w:w="410" w:type="pc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绩效指标明确性</w:t>
            </w:r>
          </w:p>
        </w:tc>
        <w:tc>
          <w:tcPr>
            <w:tcW w:w="233" w:type="pc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2</w:t>
            </w:r>
          </w:p>
        </w:tc>
        <w:tc>
          <w:tcPr>
            <w:tcW w:w="1765" w:type="pct"/>
            <w:shd w:val="clear" w:color="auto" w:fill="FFFFFF"/>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①项目绩效目标细化分解的具体指标是否真实反映该项目相关信息；</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②细化分解的具体指标是否通过清晰、可衡量、可量化的指标值体现；</w:t>
            </w:r>
          </w:p>
          <w:p>
            <w:pPr>
              <w:widowControl/>
              <w:jc w:val="left"/>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③绩效目标指标值的设定是否与项目目标任务数或计划数相对应。</w:t>
            </w:r>
          </w:p>
        </w:tc>
        <w:tc>
          <w:tcPr>
            <w:tcW w:w="846" w:type="pct"/>
            <w:shd w:val="clear" w:color="auto" w:fill="FFFFFF"/>
            <w:noWrap w:val="0"/>
            <w:vAlign w:val="center"/>
          </w:tcPr>
          <w:p>
            <w:pPr>
              <w:widowControl/>
              <w:jc w:val="left"/>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完全符合以上条件得2分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val="en-US" w:eastAsia="zh-CN" w:bidi="ar"/>
              </w:rPr>
              <w:t>不符合</w:t>
            </w:r>
            <w:r>
              <w:rPr>
                <w:rFonts w:hint="eastAsia" w:ascii="仿宋" w:hAnsi="仿宋" w:eastAsia="仿宋" w:cs="仿宋"/>
                <w:color w:val="auto"/>
                <w:kern w:val="0"/>
                <w:sz w:val="20"/>
                <w:szCs w:val="20"/>
                <w:highlight w:val="none"/>
                <w:shd w:val="clear" w:color="auto" w:fill="auto"/>
                <w:lang w:bidi="ar"/>
              </w:rPr>
              <w:t>①</w:t>
            </w:r>
            <w:r>
              <w:rPr>
                <w:rFonts w:hint="eastAsia" w:ascii="仿宋" w:hAnsi="仿宋" w:eastAsia="仿宋" w:cs="仿宋"/>
                <w:color w:val="auto"/>
                <w:kern w:val="0"/>
                <w:sz w:val="20"/>
                <w:szCs w:val="20"/>
                <w:highlight w:val="none"/>
                <w:shd w:val="clear" w:color="auto" w:fill="auto"/>
                <w:lang w:val="en-US" w:eastAsia="zh-CN" w:bidi="ar"/>
              </w:rPr>
              <w:t>或</w:t>
            </w:r>
            <w:r>
              <w:rPr>
                <w:rFonts w:hint="eastAsia" w:ascii="仿宋" w:hAnsi="仿宋" w:eastAsia="仿宋" w:cs="仿宋"/>
                <w:color w:val="auto"/>
                <w:kern w:val="0"/>
                <w:sz w:val="20"/>
                <w:szCs w:val="20"/>
                <w:highlight w:val="none"/>
                <w:shd w:val="clear" w:color="auto" w:fill="auto"/>
                <w:lang w:bidi="ar"/>
              </w:rPr>
              <w:t>②</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val="en-US" w:eastAsia="zh-CN" w:bidi="ar"/>
              </w:rPr>
              <w:t>每有一处扣0.8分，不符合</w:t>
            </w:r>
            <w:r>
              <w:rPr>
                <w:rFonts w:hint="eastAsia" w:ascii="仿宋" w:hAnsi="仿宋" w:eastAsia="仿宋" w:cs="仿宋"/>
                <w:color w:val="auto"/>
                <w:kern w:val="0"/>
                <w:sz w:val="20"/>
                <w:szCs w:val="20"/>
                <w:highlight w:val="none"/>
                <w:shd w:val="clear" w:color="auto" w:fill="auto"/>
                <w:lang w:bidi="ar"/>
              </w:rPr>
              <w:t>③</w:t>
            </w:r>
            <w:r>
              <w:rPr>
                <w:rFonts w:hint="eastAsia" w:ascii="仿宋" w:hAnsi="仿宋" w:eastAsia="仿宋" w:cs="仿宋"/>
                <w:color w:val="auto"/>
                <w:kern w:val="0"/>
                <w:sz w:val="20"/>
                <w:szCs w:val="20"/>
                <w:highlight w:val="none"/>
                <w:shd w:val="clear" w:color="auto" w:fill="auto"/>
                <w:lang w:val="en-US" w:eastAsia="zh-CN" w:bidi="ar"/>
              </w:rPr>
              <w:t>扣0.4分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扣完为止。</w:t>
            </w:r>
          </w:p>
        </w:tc>
        <w:tc>
          <w:tcPr>
            <w:tcW w:w="267" w:type="pc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0.8</w:t>
            </w:r>
          </w:p>
        </w:tc>
        <w:tc>
          <w:tcPr>
            <w:tcW w:w="613" w:type="pct"/>
            <w:shd w:val="clear" w:color="auto" w:fill="FFFFFF"/>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val="en-US" w:eastAsia="zh-CN" w:bidi="ar"/>
              </w:rPr>
              <w:t>部分三级指标设置与实际情况差距较大，无法契合本项目总体目标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255" w:type="pct"/>
            <w:vMerge w:val="continue"/>
            <w:shd w:val="clear" w:color="auto" w:fill="FFFFFF"/>
            <w:noWrap w:val="0"/>
            <w:vAlign w:val="center"/>
          </w:tcPr>
          <w:p>
            <w:pPr>
              <w:jc w:val="center"/>
              <w:rPr>
                <w:rFonts w:hint="eastAsia" w:ascii="仿宋" w:hAnsi="仿宋" w:eastAsia="仿宋" w:cs="仿宋"/>
                <w:color w:val="auto"/>
                <w:sz w:val="20"/>
                <w:szCs w:val="20"/>
                <w:highlight w:val="none"/>
                <w:shd w:val="clear" w:color="auto" w:fill="auto"/>
              </w:rPr>
            </w:pPr>
          </w:p>
        </w:tc>
        <w:tc>
          <w:tcPr>
            <w:tcW w:w="609" w:type="pct"/>
            <w:vMerge w:val="restar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编制新增地方政府专项债券资金平衡方案科学性和资金分配的合理性（4分）</w:t>
            </w:r>
          </w:p>
        </w:tc>
        <w:tc>
          <w:tcPr>
            <w:tcW w:w="410" w:type="pc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平衡方案科学性</w:t>
            </w:r>
          </w:p>
        </w:tc>
        <w:tc>
          <w:tcPr>
            <w:tcW w:w="233" w:type="pc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2</w:t>
            </w:r>
          </w:p>
        </w:tc>
        <w:tc>
          <w:tcPr>
            <w:tcW w:w="1765" w:type="pct"/>
            <w:shd w:val="clear" w:color="auto" w:fill="FFFFFF"/>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①项目单位编制的平衡方案是否经过科学论证；</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②编制的内容与申请专项债券项目内容是否相匹配。</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③申请专项债券额度测算依据是否按照专项债券资金使用规定编制</w:t>
            </w:r>
            <w:r>
              <w:rPr>
                <w:rFonts w:hint="eastAsia" w:ascii="仿宋" w:hAnsi="仿宋" w:eastAsia="仿宋" w:cs="仿宋"/>
                <w:color w:val="auto"/>
                <w:kern w:val="0"/>
                <w:sz w:val="20"/>
                <w:szCs w:val="20"/>
                <w:highlight w:val="none"/>
                <w:shd w:val="clear" w:color="auto" w:fill="auto"/>
                <w:lang w:eastAsia="zh-CN" w:bidi="ar"/>
              </w:rPr>
              <w:t>；</w:t>
            </w:r>
          </w:p>
          <w:p>
            <w:pPr>
              <w:widowControl/>
              <w:jc w:val="left"/>
              <w:textAlignment w:val="center"/>
              <w:rPr>
                <w:rFonts w:hint="eastAsia" w:ascii="仿宋" w:hAnsi="仿宋" w:eastAsia="仿宋" w:cs="仿宋"/>
                <w:color w:val="auto"/>
                <w:sz w:val="20"/>
                <w:szCs w:val="20"/>
                <w:highlight w:val="none"/>
                <w:shd w:val="clear" w:color="auto" w:fill="auto"/>
                <w:lang w:eastAsia="zh-CN"/>
              </w:rPr>
            </w:pPr>
            <w:r>
              <w:rPr>
                <w:rFonts w:hint="eastAsia" w:ascii="仿宋" w:hAnsi="仿宋" w:eastAsia="仿宋" w:cs="仿宋"/>
                <w:color w:val="auto"/>
                <w:kern w:val="0"/>
                <w:sz w:val="20"/>
                <w:szCs w:val="20"/>
                <w:highlight w:val="none"/>
                <w:shd w:val="clear" w:color="auto" w:fill="auto"/>
                <w:lang w:bidi="ar"/>
              </w:rPr>
              <w:t>④</w:t>
            </w:r>
            <w:r>
              <w:rPr>
                <w:rStyle w:val="25"/>
                <w:rFonts w:hint="eastAsia" w:ascii="仿宋" w:hAnsi="仿宋" w:eastAsia="仿宋" w:cs="仿宋"/>
                <w:color w:val="auto"/>
                <w:sz w:val="20"/>
                <w:szCs w:val="20"/>
                <w:highlight w:val="none"/>
                <w:shd w:val="clear" w:color="auto" w:fill="auto"/>
                <w:lang w:bidi="ar"/>
              </w:rPr>
              <w:t>申请的专项债券项目资金额度与当年专项债券项目任务是否相匹配</w:t>
            </w:r>
            <w:r>
              <w:rPr>
                <w:rStyle w:val="25"/>
                <w:rFonts w:hint="eastAsia" w:ascii="仿宋" w:hAnsi="仿宋" w:eastAsia="仿宋" w:cs="仿宋"/>
                <w:color w:val="auto"/>
                <w:sz w:val="20"/>
                <w:szCs w:val="20"/>
                <w:highlight w:val="none"/>
                <w:shd w:val="clear" w:color="auto" w:fill="auto"/>
                <w:lang w:eastAsia="zh-CN" w:bidi="ar"/>
              </w:rPr>
              <w:t>。</w:t>
            </w:r>
          </w:p>
        </w:tc>
        <w:tc>
          <w:tcPr>
            <w:tcW w:w="846" w:type="pct"/>
            <w:shd w:val="clear" w:color="auto" w:fill="FFFFFF"/>
            <w:noWrap w:val="0"/>
            <w:vAlign w:val="center"/>
          </w:tcPr>
          <w:p>
            <w:pPr>
              <w:widowControl/>
              <w:jc w:val="left"/>
              <w:textAlignment w:val="center"/>
              <w:rPr>
                <w:rFonts w:hint="eastAsia" w:ascii="仿宋" w:hAnsi="仿宋" w:eastAsia="仿宋" w:cs="仿宋"/>
                <w:color w:val="auto"/>
                <w:sz w:val="20"/>
                <w:szCs w:val="20"/>
                <w:highlight w:val="none"/>
                <w:shd w:val="clear" w:color="auto" w:fill="auto"/>
                <w:lang w:val="en-US" w:eastAsia="zh-CN"/>
              </w:rPr>
            </w:pPr>
            <w:r>
              <w:rPr>
                <w:rFonts w:hint="eastAsia" w:ascii="仿宋" w:hAnsi="仿宋" w:eastAsia="仿宋" w:cs="仿宋"/>
                <w:color w:val="auto"/>
                <w:kern w:val="0"/>
                <w:sz w:val="20"/>
                <w:szCs w:val="20"/>
                <w:highlight w:val="none"/>
                <w:shd w:val="clear" w:color="auto" w:fill="auto"/>
                <w:lang w:bidi="ar"/>
              </w:rPr>
              <w:t>完全符合以上条件得2分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存在一处不符合</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扣0</w:t>
            </w:r>
            <w:r>
              <w:rPr>
                <w:rFonts w:hint="eastAsia" w:ascii="仿宋" w:hAnsi="仿宋" w:eastAsia="仿宋" w:cs="仿宋"/>
                <w:color w:val="auto"/>
                <w:kern w:val="0"/>
                <w:sz w:val="20"/>
                <w:szCs w:val="20"/>
                <w:highlight w:val="none"/>
                <w:shd w:val="clear" w:color="auto" w:fill="auto"/>
                <w:lang w:val="en-US" w:eastAsia="zh-CN" w:bidi="ar"/>
              </w:rPr>
              <w:t>.5</w:t>
            </w:r>
            <w:r>
              <w:rPr>
                <w:rFonts w:hint="eastAsia" w:ascii="仿宋" w:hAnsi="仿宋" w:eastAsia="仿宋" w:cs="仿宋"/>
                <w:color w:val="auto"/>
                <w:kern w:val="0"/>
                <w:sz w:val="20"/>
                <w:szCs w:val="20"/>
                <w:highlight w:val="none"/>
                <w:shd w:val="clear" w:color="auto" w:fill="auto"/>
                <w:lang w:bidi="ar"/>
              </w:rPr>
              <w:t>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扣完为止。</w:t>
            </w:r>
          </w:p>
        </w:tc>
        <w:tc>
          <w:tcPr>
            <w:tcW w:w="267" w:type="pc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1.5</w:t>
            </w:r>
          </w:p>
        </w:tc>
        <w:tc>
          <w:tcPr>
            <w:tcW w:w="613" w:type="pct"/>
            <w:shd w:val="clear" w:color="auto" w:fill="FFFFFF"/>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申请的债券资金额度与当年完成任务不匹配。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continue"/>
            <w:shd w:val="clear" w:color="auto" w:fill="FFFFFF"/>
            <w:noWrap w:val="0"/>
            <w:vAlign w:val="center"/>
          </w:tcPr>
          <w:p>
            <w:pPr>
              <w:jc w:val="center"/>
              <w:rPr>
                <w:rFonts w:hint="eastAsia" w:ascii="仿宋" w:hAnsi="仿宋" w:eastAsia="仿宋" w:cs="仿宋"/>
                <w:color w:val="auto"/>
                <w:sz w:val="20"/>
                <w:szCs w:val="20"/>
                <w:highlight w:val="none"/>
                <w:shd w:val="clear" w:color="auto" w:fill="auto"/>
              </w:rPr>
            </w:pPr>
          </w:p>
        </w:tc>
        <w:tc>
          <w:tcPr>
            <w:tcW w:w="609" w:type="pct"/>
            <w:vMerge w:val="continue"/>
            <w:shd w:val="clear" w:color="auto" w:fill="FFFFFF"/>
            <w:noWrap w:val="0"/>
            <w:vAlign w:val="center"/>
          </w:tcPr>
          <w:p>
            <w:pPr>
              <w:jc w:val="center"/>
              <w:rPr>
                <w:rFonts w:hint="eastAsia" w:ascii="仿宋" w:hAnsi="仿宋" w:eastAsia="仿宋" w:cs="仿宋"/>
                <w:color w:val="auto"/>
                <w:sz w:val="20"/>
                <w:szCs w:val="20"/>
                <w:highlight w:val="none"/>
                <w:shd w:val="clear" w:color="auto" w:fill="auto"/>
              </w:rPr>
            </w:pPr>
          </w:p>
        </w:tc>
        <w:tc>
          <w:tcPr>
            <w:tcW w:w="410" w:type="pc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资金分配合理性</w:t>
            </w:r>
          </w:p>
        </w:tc>
        <w:tc>
          <w:tcPr>
            <w:tcW w:w="233" w:type="pct"/>
            <w:shd w:val="clear" w:color="auto" w:fill="FFFFFF"/>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2</w:t>
            </w:r>
          </w:p>
        </w:tc>
        <w:tc>
          <w:tcPr>
            <w:tcW w:w="1765" w:type="pct"/>
            <w:shd w:val="clear" w:color="auto" w:fill="FFFFFF"/>
            <w:noWrap w:val="0"/>
            <w:vAlign w:val="center"/>
          </w:tcPr>
          <w:p>
            <w:pPr>
              <w:widowControl/>
              <w:jc w:val="left"/>
              <w:textAlignment w:val="center"/>
              <w:rPr>
                <w:rStyle w:val="25"/>
                <w:rFonts w:hint="eastAsia" w:ascii="仿宋" w:hAnsi="仿宋" w:eastAsia="仿宋" w:cs="仿宋"/>
                <w:color w:val="auto"/>
                <w:sz w:val="20"/>
                <w:szCs w:val="20"/>
                <w:highlight w:val="none"/>
                <w:shd w:val="clear" w:color="auto" w:fill="auto"/>
                <w:lang w:eastAsia="zh-CN" w:bidi="ar"/>
              </w:rPr>
            </w:pPr>
            <w:r>
              <w:rPr>
                <w:rStyle w:val="25"/>
                <w:rFonts w:hint="eastAsia" w:ascii="仿宋" w:hAnsi="仿宋" w:eastAsia="仿宋" w:cs="仿宋"/>
                <w:color w:val="auto"/>
                <w:sz w:val="20"/>
                <w:szCs w:val="20"/>
                <w:highlight w:val="none"/>
                <w:shd w:val="clear" w:color="auto" w:fill="auto"/>
                <w:lang w:bidi="ar"/>
              </w:rPr>
              <w:t>①专项债券资金分配使用依据是否充分；</w:t>
            </w:r>
          </w:p>
          <w:p>
            <w:pPr>
              <w:widowControl/>
              <w:jc w:val="left"/>
              <w:textAlignment w:val="center"/>
              <w:rPr>
                <w:rFonts w:hint="eastAsia" w:ascii="仿宋" w:hAnsi="仿宋" w:eastAsia="仿宋" w:cs="仿宋"/>
                <w:color w:val="auto"/>
                <w:sz w:val="20"/>
                <w:szCs w:val="20"/>
                <w:highlight w:val="none"/>
                <w:shd w:val="clear" w:color="auto" w:fill="auto"/>
                <w:lang w:eastAsia="zh-CN"/>
              </w:rPr>
            </w:pPr>
            <w:r>
              <w:rPr>
                <w:rStyle w:val="25"/>
                <w:rFonts w:hint="eastAsia" w:ascii="仿宋" w:hAnsi="仿宋" w:eastAsia="仿宋" w:cs="仿宋"/>
                <w:color w:val="auto"/>
                <w:sz w:val="20"/>
                <w:szCs w:val="20"/>
                <w:highlight w:val="none"/>
                <w:shd w:val="clear" w:color="auto" w:fill="auto"/>
                <w:lang w:bidi="ar"/>
              </w:rPr>
              <w:t>②预算资金、银行贷款、自有资金、债券资金额度分配是否合理。</w:t>
            </w:r>
          </w:p>
        </w:tc>
        <w:tc>
          <w:tcPr>
            <w:tcW w:w="846" w:type="pct"/>
            <w:shd w:val="clear" w:color="auto" w:fill="FFFFFF"/>
            <w:noWrap w:val="0"/>
            <w:vAlign w:val="center"/>
          </w:tcPr>
          <w:p>
            <w:pPr>
              <w:widowControl/>
              <w:jc w:val="left"/>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完全符合以上条件得2分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存在一处不符合</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w:t>
            </w:r>
            <w:r>
              <w:rPr>
                <w:rFonts w:hint="eastAsia" w:ascii="仿宋" w:hAnsi="仿宋" w:eastAsia="仿宋" w:cs="仿宋"/>
                <w:color w:val="auto"/>
                <w:kern w:val="0"/>
                <w:sz w:val="20"/>
                <w:szCs w:val="20"/>
                <w:highlight w:val="none"/>
                <w:shd w:val="clear" w:color="auto" w:fill="auto"/>
                <w:lang w:val="en-US" w:eastAsia="zh-CN" w:bidi="ar"/>
              </w:rPr>
              <w:t>1</w:t>
            </w:r>
            <w:r>
              <w:rPr>
                <w:rFonts w:hint="eastAsia" w:ascii="仿宋" w:hAnsi="仿宋" w:eastAsia="仿宋" w:cs="仿宋"/>
                <w:color w:val="auto"/>
                <w:kern w:val="0"/>
                <w:sz w:val="20"/>
                <w:szCs w:val="20"/>
                <w:highlight w:val="none"/>
                <w:shd w:val="clear" w:color="auto" w:fill="auto"/>
                <w:lang w:bidi="ar"/>
              </w:rPr>
              <w:t>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扣完为止。</w:t>
            </w:r>
          </w:p>
        </w:tc>
        <w:tc>
          <w:tcPr>
            <w:tcW w:w="267" w:type="pc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2</w:t>
            </w:r>
          </w:p>
        </w:tc>
        <w:tc>
          <w:tcPr>
            <w:tcW w:w="613" w:type="pc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restar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管理</w:t>
            </w:r>
          </w:p>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（30分）</w:t>
            </w:r>
          </w:p>
        </w:tc>
        <w:tc>
          <w:tcPr>
            <w:tcW w:w="609" w:type="pct"/>
            <w:vMerge w:val="restar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新增地方政府专项债券资金管理制度健全性及组织实施有效性（12分）</w:t>
            </w:r>
          </w:p>
        </w:tc>
        <w:tc>
          <w:tcPr>
            <w:tcW w:w="410" w:type="pc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管理制度健全性</w:t>
            </w:r>
          </w:p>
        </w:tc>
        <w:tc>
          <w:tcPr>
            <w:tcW w:w="233" w:type="pc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6</w:t>
            </w:r>
          </w:p>
        </w:tc>
        <w:tc>
          <w:tcPr>
            <w:tcW w:w="1765" w:type="pct"/>
            <w:shd w:val="clear" w:color="auto" w:fill="FFFFFF"/>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①项目实施单位财务部门是否制定专项债券资金使用计划和资金管理办法；</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②所制定的财务管理制度及规定是否合法、合规、完整；</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③项目实施单位业务部门是否制定专项债券项目管理办法；</w:t>
            </w:r>
          </w:p>
          <w:p>
            <w:pPr>
              <w:widowControl/>
              <w:jc w:val="left"/>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④所制定的业务管理制度及规定是否合法、合规、完整。</w:t>
            </w:r>
          </w:p>
        </w:tc>
        <w:tc>
          <w:tcPr>
            <w:tcW w:w="846" w:type="pct"/>
            <w:shd w:val="clear" w:color="auto" w:fill="FFFFFF"/>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完全符合以上条件得6分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存在一处不符合</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扣1.5分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扣完为止。</w:t>
            </w:r>
          </w:p>
        </w:tc>
        <w:tc>
          <w:tcPr>
            <w:tcW w:w="267" w:type="pct"/>
            <w:shd w:val="clear" w:color="auto" w:fill="FFFFFF"/>
            <w:noWrap w:val="0"/>
            <w:vAlign w:val="center"/>
          </w:tcPr>
          <w:p>
            <w:pPr>
              <w:widowControl/>
              <w:jc w:val="center"/>
              <w:textAlignment w:val="center"/>
              <w:rPr>
                <w:rFonts w:hint="default"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0</w:t>
            </w:r>
          </w:p>
        </w:tc>
        <w:tc>
          <w:tcPr>
            <w:tcW w:w="613" w:type="pct"/>
            <w:shd w:val="clear" w:color="auto" w:fill="FFFFFF"/>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未制定专项债券的财务资金管理制度。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trPr>
        <w:tc>
          <w:tcPr>
            <w:tcW w:w="255" w:type="pct"/>
            <w:vMerge w:val="continue"/>
            <w:noWrap w:val="0"/>
            <w:vAlign w:val="top"/>
          </w:tcPr>
          <w:p>
            <w:pPr>
              <w:jc w:val="center"/>
              <w:rPr>
                <w:rFonts w:hint="eastAsia" w:ascii="仿宋" w:hAnsi="仿宋" w:eastAsia="仿宋" w:cs="仿宋"/>
                <w:color w:val="auto"/>
                <w:sz w:val="20"/>
                <w:szCs w:val="20"/>
                <w:highlight w:val="none"/>
                <w:shd w:val="clear" w:color="auto" w:fill="auto"/>
              </w:rPr>
            </w:pPr>
          </w:p>
        </w:tc>
        <w:tc>
          <w:tcPr>
            <w:tcW w:w="609" w:type="pct"/>
            <w:vMerge w:val="continue"/>
            <w:noWrap w:val="0"/>
            <w:vAlign w:val="top"/>
          </w:tcPr>
          <w:p>
            <w:pPr>
              <w:jc w:val="center"/>
              <w:rPr>
                <w:rFonts w:hint="eastAsia" w:ascii="仿宋" w:hAnsi="仿宋" w:eastAsia="仿宋" w:cs="仿宋"/>
                <w:color w:val="auto"/>
                <w:sz w:val="20"/>
                <w:szCs w:val="20"/>
                <w:highlight w:val="none"/>
                <w:shd w:val="clear" w:color="auto" w:fill="auto"/>
              </w:rPr>
            </w:pPr>
          </w:p>
        </w:tc>
        <w:tc>
          <w:tcPr>
            <w:tcW w:w="410"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组织实施有效性</w:t>
            </w:r>
          </w:p>
        </w:tc>
        <w:tc>
          <w:tcPr>
            <w:tcW w:w="233"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6</w:t>
            </w:r>
          </w:p>
        </w:tc>
        <w:tc>
          <w:tcPr>
            <w:tcW w:w="1765"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①项目实施是否遵守相关法律法规和相关管理规定；</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②项目实施单位是否按照制定的专项债券资金使用计划执行；</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③专项债券收支、还本付息及专项收入纳入政府性基金预算管理情况；</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④项目调整及支出调整手续是否完备；</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⑤项目合同书、验收报告、技术鉴定、资金凭证等资料是否齐全并及时归档；</w:t>
            </w:r>
          </w:p>
          <w:p>
            <w:pPr>
              <w:widowControl/>
              <w:jc w:val="left"/>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⑥项目实施的人员条件、场地设备、信息支撑等是否落实到位。</w:t>
            </w:r>
          </w:p>
        </w:tc>
        <w:tc>
          <w:tcPr>
            <w:tcW w:w="846"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完全符合以上条件得6分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存在一处不符合</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扣1分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扣完为止。</w:t>
            </w:r>
          </w:p>
        </w:tc>
        <w:tc>
          <w:tcPr>
            <w:tcW w:w="267"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2</w:t>
            </w:r>
          </w:p>
        </w:tc>
        <w:tc>
          <w:tcPr>
            <w:tcW w:w="613" w:type="pct"/>
            <w:noWrap w:val="0"/>
            <w:vAlign w:val="center"/>
          </w:tcPr>
          <w:p>
            <w:pPr>
              <w:widowControl/>
              <w:jc w:val="left"/>
              <w:textAlignment w:val="center"/>
              <w:rPr>
                <w:rFonts w:hint="eastAsia" w:ascii="仿宋" w:hAnsi="仿宋" w:eastAsia="仿宋" w:cs="仿宋"/>
                <w:color w:val="auto"/>
                <w:kern w:val="2"/>
                <w:sz w:val="20"/>
                <w:szCs w:val="20"/>
                <w:highlight w:val="none"/>
                <w:shd w:val="clear" w:color="auto" w:fill="auto"/>
                <w:lang w:val="en-US" w:eastAsia="zh-CN" w:bidi="ar-SA"/>
              </w:rPr>
            </w:pPr>
            <w:r>
              <w:rPr>
                <w:rFonts w:hint="eastAsia" w:ascii="仿宋" w:hAnsi="仿宋" w:eastAsia="仿宋" w:cs="仿宋"/>
                <w:color w:val="auto"/>
                <w:kern w:val="0"/>
                <w:sz w:val="20"/>
                <w:szCs w:val="20"/>
                <w:highlight w:val="none"/>
                <w:shd w:val="clear" w:color="auto" w:fill="auto"/>
                <w:lang w:eastAsia="zh-CN" w:bidi="ar"/>
              </w:rPr>
              <w:t>项目合同书等资料不齐全不能及时归档；未对项目资金进行专项核算。未</w:t>
            </w:r>
            <w:r>
              <w:rPr>
                <w:rFonts w:hint="default" w:ascii="仿宋" w:hAnsi="仿宋" w:eastAsia="仿宋" w:cs="仿宋"/>
                <w:color w:val="auto"/>
                <w:kern w:val="0"/>
                <w:sz w:val="20"/>
                <w:szCs w:val="20"/>
                <w:highlight w:val="none"/>
                <w:shd w:val="clear" w:color="auto" w:fill="auto"/>
                <w:lang w:eastAsia="zh-CN" w:bidi="ar"/>
              </w:rPr>
              <w:t>按照制定的专项债券资金使用计划执行；部分合同缺少签署日期</w:t>
            </w:r>
            <w:r>
              <w:rPr>
                <w:rFonts w:hint="eastAsia" w:ascii="仿宋" w:hAnsi="仿宋" w:eastAsia="仿宋" w:cs="仿宋"/>
                <w:color w:val="auto"/>
                <w:kern w:val="0"/>
                <w:sz w:val="20"/>
                <w:szCs w:val="20"/>
                <w:highlight w:val="none"/>
                <w:shd w:val="clear" w:color="auto" w:fill="auto"/>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4" w:hRule="atLeast"/>
        </w:trPr>
        <w:tc>
          <w:tcPr>
            <w:tcW w:w="255" w:type="pct"/>
            <w:vMerge w:val="continue"/>
            <w:noWrap w:val="0"/>
            <w:vAlign w:val="top"/>
          </w:tcPr>
          <w:p>
            <w:pPr>
              <w:jc w:val="center"/>
              <w:rPr>
                <w:rFonts w:hint="eastAsia" w:ascii="仿宋" w:hAnsi="仿宋" w:eastAsia="仿宋" w:cs="仿宋"/>
                <w:color w:val="auto"/>
                <w:sz w:val="20"/>
                <w:szCs w:val="20"/>
                <w:highlight w:val="none"/>
                <w:shd w:val="clear" w:color="auto" w:fill="auto"/>
              </w:rPr>
            </w:pPr>
          </w:p>
        </w:tc>
        <w:tc>
          <w:tcPr>
            <w:tcW w:w="609" w:type="pct"/>
            <w:vMerge w:val="restar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新增地方政府专项债券资金使用情况（18分）</w:t>
            </w:r>
          </w:p>
        </w:tc>
        <w:tc>
          <w:tcPr>
            <w:tcW w:w="410"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资金使用合规性</w:t>
            </w:r>
          </w:p>
        </w:tc>
        <w:tc>
          <w:tcPr>
            <w:tcW w:w="233"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6</w:t>
            </w:r>
          </w:p>
        </w:tc>
        <w:tc>
          <w:tcPr>
            <w:tcW w:w="1765"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①项目建设和运营期间是否成立专门的管理机构；</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②项目资金使用是否符合相关专项债券资金使用管理制度规定；</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③项目单位或项目实施企业是否被中国人民银行列入征信系统黑名单；</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④项目单位在项目建设运营期间</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地方政府是否擅自变动项目资金；</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⑤专项债券资金是否严格按照专项债券资金专户管理办法拨付至项目施工单位</w:t>
            </w:r>
            <w:r>
              <w:rPr>
                <w:rFonts w:hint="eastAsia" w:ascii="仿宋" w:hAnsi="仿宋" w:eastAsia="仿宋" w:cs="仿宋"/>
                <w:color w:val="auto"/>
                <w:kern w:val="0"/>
                <w:sz w:val="20"/>
                <w:szCs w:val="20"/>
                <w:highlight w:val="none"/>
                <w:shd w:val="clear" w:color="auto" w:fill="auto"/>
                <w:lang w:eastAsia="zh-CN" w:bidi="ar"/>
              </w:rPr>
              <w:t>；</w:t>
            </w:r>
          </w:p>
          <w:p>
            <w:pPr>
              <w:widowControl/>
              <w:jc w:val="left"/>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⑥专项债券项目存续期是否按要求在网站上进行信息公开。</w:t>
            </w:r>
          </w:p>
        </w:tc>
        <w:tc>
          <w:tcPr>
            <w:tcW w:w="846"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完全符合以上条件得6分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存在一处不符合</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扣1分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扣完为止。</w:t>
            </w:r>
          </w:p>
        </w:tc>
        <w:tc>
          <w:tcPr>
            <w:tcW w:w="267"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5</w:t>
            </w:r>
          </w:p>
        </w:tc>
        <w:tc>
          <w:tcPr>
            <w:tcW w:w="613"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未提供</w:t>
            </w:r>
            <w:r>
              <w:rPr>
                <w:rFonts w:hint="eastAsia" w:ascii="仿宋" w:hAnsi="仿宋" w:eastAsia="仿宋" w:cs="仿宋"/>
                <w:color w:val="auto"/>
                <w:kern w:val="0"/>
                <w:sz w:val="20"/>
                <w:szCs w:val="20"/>
                <w:highlight w:val="none"/>
                <w:shd w:val="clear" w:color="auto" w:fill="auto"/>
                <w:lang w:bidi="ar"/>
              </w:rPr>
              <w:t>专项债券项目存续期在网站上进行信息公开</w:t>
            </w:r>
            <w:r>
              <w:rPr>
                <w:rFonts w:hint="eastAsia" w:ascii="仿宋" w:hAnsi="仿宋" w:eastAsia="仿宋" w:cs="仿宋"/>
                <w:color w:val="auto"/>
                <w:kern w:val="0"/>
                <w:sz w:val="20"/>
                <w:szCs w:val="20"/>
                <w:highlight w:val="none"/>
                <w:shd w:val="clear" w:color="auto" w:fill="auto"/>
                <w:lang w:val="en-US" w:eastAsia="zh-CN" w:bidi="ar"/>
              </w:rPr>
              <w:t>资料</w:t>
            </w:r>
            <w:r>
              <w:rPr>
                <w:rFonts w:hint="eastAsia" w:ascii="仿宋" w:hAnsi="仿宋" w:eastAsia="仿宋" w:cs="仿宋"/>
                <w:color w:val="auto"/>
                <w:kern w:val="0"/>
                <w:sz w:val="20"/>
                <w:szCs w:val="20"/>
                <w:highlight w:val="none"/>
                <w:shd w:val="clear" w:color="auto" w:fill="auto"/>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trPr>
        <w:tc>
          <w:tcPr>
            <w:tcW w:w="255" w:type="pct"/>
            <w:vMerge w:val="continue"/>
            <w:noWrap w:val="0"/>
            <w:vAlign w:val="top"/>
          </w:tcPr>
          <w:p>
            <w:pPr>
              <w:jc w:val="center"/>
              <w:rPr>
                <w:rFonts w:hint="eastAsia" w:ascii="仿宋" w:hAnsi="仿宋" w:eastAsia="仿宋" w:cs="仿宋"/>
                <w:color w:val="auto"/>
                <w:sz w:val="20"/>
                <w:szCs w:val="20"/>
                <w:highlight w:val="none"/>
                <w:shd w:val="clear" w:color="auto" w:fill="auto"/>
              </w:rPr>
            </w:pPr>
          </w:p>
        </w:tc>
        <w:tc>
          <w:tcPr>
            <w:tcW w:w="609" w:type="pct"/>
            <w:vMerge w:val="continue"/>
            <w:noWrap w:val="0"/>
            <w:vAlign w:val="top"/>
          </w:tcPr>
          <w:p>
            <w:pPr>
              <w:jc w:val="center"/>
              <w:rPr>
                <w:rFonts w:hint="eastAsia" w:ascii="仿宋" w:hAnsi="仿宋" w:eastAsia="仿宋" w:cs="仿宋"/>
                <w:color w:val="auto"/>
                <w:sz w:val="20"/>
                <w:szCs w:val="20"/>
                <w:highlight w:val="none"/>
                <w:shd w:val="clear" w:color="auto" w:fill="auto"/>
              </w:rPr>
            </w:pPr>
          </w:p>
        </w:tc>
        <w:tc>
          <w:tcPr>
            <w:tcW w:w="410"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资金到位率</w:t>
            </w:r>
          </w:p>
        </w:tc>
        <w:tc>
          <w:tcPr>
            <w:tcW w:w="233"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6</w:t>
            </w:r>
          </w:p>
        </w:tc>
        <w:tc>
          <w:tcPr>
            <w:tcW w:w="1765"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资金到位率=（实际到位资金/预算安排资金）×100%；</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实际到位资金：一定时期（本年度或项目期）内落实到具体项目的资金；</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预算安排资金：一定时期（本年度或项目期）内预算安排到具体项目的资金；</w:t>
            </w:r>
          </w:p>
          <w:p>
            <w:pPr>
              <w:widowControl/>
              <w:jc w:val="left"/>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资金包含专项债券资金、财政预算资金、银行融资资金、自有资金等。</w:t>
            </w:r>
          </w:p>
        </w:tc>
        <w:tc>
          <w:tcPr>
            <w:tcW w:w="846"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得分=各类资金到位率的平均值×指标权重</w:t>
            </w:r>
            <w:r>
              <w:rPr>
                <w:rFonts w:hint="eastAsia" w:ascii="仿宋" w:hAnsi="仿宋" w:eastAsia="仿宋" w:cs="仿宋"/>
                <w:color w:val="auto"/>
                <w:kern w:val="0"/>
                <w:sz w:val="20"/>
                <w:szCs w:val="20"/>
                <w:highlight w:val="none"/>
                <w:shd w:val="clear" w:color="auto" w:fill="auto"/>
                <w:lang w:eastAsia="zh-CN" w:bidi="ar"/>
              </w:rPr>
              <w:t>。</w:t>
            </w:r>
          </w:p>
        </w:tc>
        <w:tc>
          <w:tcPr>
            <w:tcW w:w="267" w:type="pct"/>
            <w:noWrap w:val="0"/>
            <w:vAlign w:val="center"/>
          </w:tcPr>
          <w:p>
            <w:pPr>
              <w:widowControl/>
              <w:jc w:val="center"/>
              <w:textAlignment w:val="center"/>
              <w:rPr>
                <w:rFonts w:hint="default"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5.93</w:t>
            </w:r>
          </w:p>
        </w:tc>
        <w:tc>
          <w:tcPr>
            <w:tcW w:w="613"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bidi="ar"/>
              </w:rPr>
              <w:t>综合资金到位率为</w:t>
            </w:r>
            <w:r>
              <w:rPr>
                <w:rFonts w:hint="eastAsia" w:ascii="仿宋" w:hAnsi="仿宋" w:eastAsia="仿宋" w:cs="仿宋"/>
                <w:color w:val="auto"/>
                <w:kern w:val="0"/>
                <w:sz w:val="20"/>
                <w:szCs w:val="20"/>
                <w:highlight w:val="none"/>
                <w:shd w:val="clear" w:color="auto" w:fill="auto"/>
                <w:lang w:val="en-US" w:eastAsia="zh-CN" w:bidi="ar"/>
              </w:rPr>
              <w:t>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vMerge w:val="continue"/>
            <w:noWrap w:val="0"/>
            <w:vAlign w:val="top"/>
          </w:tcPr>
          <w:p>
            <w:pPr>
              <w:jc w:val="center"/>
              <w:rPr>
                <w:rFonts w:hint="eastAsia" w:ascii="仿宋" w:hAnsi="仿宋" w:eastAsia="仿宋" w:cs="仿宋"/>
                <w:color w:val="auto"/>
                <w:sz w:val="20"/>
                <w:szCs w:val="20"/>
                <w:highlight w:val="yellow"/>
                <w:shd w:val="clear" w:color="auto" w:fill="auto"/>
              </w:rPr>
            </w:pPr>
          </w:p>
        </w:tc>
        <w:tc>
          <w:tcPr>
            <w:tcW w:w="609" w:type="pct"/>
            <w:vMerge w:val="continue"/>
            <w:noWrap w:val="0"/>
            <w:vAlign w:val="top"/>
          </w:tcPr>
          <w:p>
            <w:pPr>
              <w:jc w:val="center"/>
              <w:rPr>
                <w:rFonts w:hint="eastAsia" w:ascii="仿宋" w:hAnsi="仿宋" w:eastAsia="仿宋" w:cs="仿宋"/>
                <w:color w:val="auto"/>
                <w:sz w:val="20"/>
                <w:szCs w:val="20"/>
                <w:highlight w:val="yellow"/>
                <w:shd w:val="clear" w:color="auto" w:fill="auto"/>
              </w:rPr>
            </w:pPr>
          </w:p>
        </w:tc>
        <w:tc>
          <w:tcPr>
            <w:tcW w:w="410"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资金执行率</w:t>
            </w:r>
          </w:p>
        </w:tc>
        <w:tc>
          <w:tcPr>
            <w:tcW w:w="233"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6</w:t>
            </w:r>
          </w:p>
        </w:tc>
        <w:tc>
          <w:tcPr>
            <w:tcW w:w="1765"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资金执行率=（实际支出资金/实际到位资金）×100%；</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实际支出资金：一定时期（本年度或项目期）内实施单位支出的资金；</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实际到位资金：一定时期（本年度或项目期）内落实到具体项目的资金；</w:t>
            </w:r>
          </w:p>
          <w:p>
            <w:pPr>
              <w:widowControl/>
              <w:jc w:val="left"/>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资金包含专项债券资金、财政预算资金、银行融资资金、自有资金等。</w:t>
            </w:r>
          </w:p>
        </w:tc>
        <w:tc>
          <w:tcPr>
            <w:tcW w:w="846"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得分=各类资金执行率的平均值×指标权重</w:t>
            </w:r>
            <w:r>
              <w:rPr>
                <w:rFonts w:hint="eastAsia" w:ascii="仿宋" w:hAnsi="仿宋" w:eastAsia="仿宋" w:cs="仿宋"/>
                <w:color w:val="auto"/>
                <w:kern w:val="0"/>
                <w:sz w:val="20"/>
                <w:szCs w:val="20"/>
                <w:highlight w:val="none"/>
                <w:shd w:val="clear" w:color="auto" w:fill="auto"/>
                <w:lang w:eastAsia="zh-CN" w:bidi="ar"/>
              </w:rPr>
              <w:t>。</w:t>
            </w:r>
          </w:p>
        </w:tc>
        <w:tc>
          <w:tcPr>
            <w:tcW w:w="267" w:type="pct"/>
            <w:noWrap w:val="0"/>
            <w:vAlign w:val="center"/>
          </w:tcPr>
          <w:p>
            <w:pPr>
              <w:widowControl/>
              <w:jc w:val="center"/>
              <w:textAlignment w:val="center"/>
              <w:rPr>
                <w:rFonts w:hint="default"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4.57</w:t>
            </w:r>
          </w:p>
        </w:tc>
        <w:tc>
          <w:tcPr>
            <w:tcW w:w="613"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执行率为76.17%。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1" w:hRule="atLeast"/>
        </w:trPr>
        <w:tc>
          <w:tcPr>
            <w:tcW w:w="255" w:type="pct"/>
            <w:vMerge w:val="restar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产出</w:t>
            </w:r>
          </w:p>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（40分）</w:t>
            </w:r>
          </w:p>
        </w:tc>
        <w:tc>
          <w:tcPr>
            <w:tcW w:w="609"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产出数量</w:t>
            </w:r>
          </w:p>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（10分）</w:t>
            </w:r>
          </w:p>
        </w:tc>
        <w:tc>
          <w:tcPr>
            <w:tcW w:w="410" w:type="pct"/>
            <w:noWrap w:val="0"/>
            <w:vAlign w:val="center"/>
          </w:tcPr>
          <w:p>
            <w:pPr>
              <w:widowControl/>
              <w:jc w:val="center"/>
              <w:textAlignment w:val="center"/>
              <w:rPr>
                <w:rFonts w:hint="eastAsia" w:ascii="仿宋" w:hAnsi="仿宋" w:eastAsia="仿宋" w:cs="仿宋"/>
                <w:color w:val="auto"/>
                <w:sz w:val="20"/>
                <w:szCs w:val="20"/>
                <w:highlight w:val="none"/>
                <w:shd w:val="clear" w:color="auto" w:fill="auto"/>
                <w:lang w:val="en-US" w:eastAsia="zh-CN"/>
              </w:rPr>
            </w:pPr>
            <w:r>
              <w:rPr>
                <w:rFonts w:hint="eastAsia" w:ascii="仿宋" w:hAnsi="仿宋" w:eastAsia="仿宋" w:cs="仿宋"/>
                <w:color w:val="auto"/>
                <w:sz w:val="20"/>
                <w:szCs w:val="20"/>
                <w:highlight w:val="none"/>
                <w:shd w:val="clear" w:color="auto" w:fill="auto"/>
                <w:lang w:val="en-US" w:eastAsia="zh-CN"/>
              </w:rPr>
              <w:t>进度计划完成率</w:t>
            </w:r>
          </w:p>
        </w:tc>
        <w:tc>
          <w:tcPr>
            <w:tcW w:w="233" w:type="pct"/>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10</w:t>
            </w:r>
          </w:p>
        </w:tc>
        <w:tc>
          <w:tcPr>
            <w:tcW w:w="1765"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①是否按照计划目标完成</w:t>
            </w:r>
            <w:r>
              <w:rPr>
                <w:rFonts w:hint="eastAsia" w:ascii="仿宋" w:hAnsi="仿宋" w:eastAsia="仿宋" w:cs="仿宋"/>
                <w:color w:val="auto"/>
                <w:kern w:val="0"/>
                <w:sz w:val="20"/>
                <w:szCs w:val="20"/>
                <w:highlight w:val="none"/>
                <w:shd w:val="clear" w:color="auto" w:fill="auto"/>
                <w:lang w:val="en-US" w:eastAsia="zh-CN" w:bidi="ar"/>
              </w:rPr>
              <w:t>当年预计</w:t>
            </w:r>
            <w:r>
              <w:rPr>
                <w:rFonts w:hint="eastAsia" w:ascii="仿宋" w:hAnsi="仿宋" w:eastAsia="仿宋" w:cs="仿宋"/>
                <w:color w:val="auto"/>
                <w:kern w:val="0"/>
                <w:sz w:val="20"/>
                <w:szCs w:val="20"/>
                <w:highlight w:val="none"/>
                <w:shd w:val="clear" w:color="auto" w:fill="auto"/>
                <w:lang w:bidi="ar"/>
              </w:rPr>
              <w:t>项目建设</w:t>
            </w:r>
            <w:r>
              <w:rPr>
                <w:rFonts w:hint="eastAsia" w:ascii="仿宋" w:hAnsi="仿宋" w:eastAsia="仿宋" w:cs="仿宋"/>
                <w:color w:val="auto"/>
                <w:kern w:val="0"/>
                <w:sz w:val="20"/>
                <w:szCs w:val="20"/>
                <w:highlight w:val="none"/>
                <w:shd w:val="clear" w:color="auto" w:fill="auto"/>
                <w:lang w:val="en-US" w:eastAsia="zh-CN" w:bidi="ar"/>
              </w:rPr>
              <w:t>的工程量</w:t>
            </w:r>
            <w:r>
              <w:rPr>
                <w:rFonts w:hint="eastAsia" w:ascii="仿宋" w:hAnsi="仿宋" w:eastAsia="仿宋" w:cs="仿宋"/>
                <w:color w:val="auto"/>
                <w:kern w:val="0"/>
                <w:sz w:val="20"/>
                <w:szCs w:val="20"/>
                <w:highlight w:val="none"/>
                <w:shd w:val="clear" w:color="auto" w:fill="auto"/>
                <w:lang w:bidi="ar"/>
              </w:rPr>
              <w:t>；</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②如未完成按照完成比例计算分值。</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进度计划完成率=（实际完成工程量/总计划工程量）×100%</w:t>
            </w:r>
          </w:p>
          <w:p>
            <w:pPr>
              <w:widowControl/>
              <w:jc w:val="left"/>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如涉及多个指标</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则按照进度计划完成率平均值计算。</w:t>
            </w:r>
          </w:p>
        </w:tc>
        <w:tc>
          <w:tcPr>
            <w:tcW w:w="846" w:type="pct"/>
            <w:noWrap w:val="0"/>
            <w:vAlign w:val="center"/>
          </w:tcPr>
          <w:p>
            <w:pPr>
              <w:widowControl/>
              <w:jc w:val="left"/>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sz w:val="20"/>
                <w:szCs w:val="20"/>
                <w:highlight w:val="none"/>
                <w:shd w:val="clear" w:color="auto" w:fill="auto"/>
                <w:lang w:val="en-US" w:eastAsia="zh-CN"/>
              </w:rPr>
              <w:t>100%得满分，＜100%，得分=进度计划完成率平均值×指标权重。</w:t>
            </w:r>
          </w:p>
        </w:tc>
        <w:tc>
          <w:tcPr>
            <w:tcW w:w="267" w:type="pct"/>
            <w:noWrap w:val="0"/>
            <w:vAlign w:val="center"/>
          </w:tcPr>
          <w:p>
            <w:pPr>
              <w:widowControl/>
              <w:jc w:val="center"/>
              <w:textAlignment w:val="center"/>
              <w:rPr>
                <w:rFonts w:hint="default" w:ascii="仿宋" w:hAnsi="仿宋" w:eastAsia="仿宋" w:cs="仿宋"/>
                <w:color w:val="auto"/>
                <w:sz w:val="20"/>
                <w:szCs w:val="20"/>
                <w:highlight w:val="none"/>
                <w:shd w:val="clear" w:color="auto" w:fill="auto"/>
                <w:lang w:val="en-US" w:eastAsia="zh-CN"/>
              </w:rPr>
            </w:pPr>
            <w:r>
              <w:rPr>
                <w:rFonts w:hint="eastAsia" w:ascii="仿宋" w:hAnsi="仿宋" w:eastAsia="仿宋" w:cs="仿宋"/>
                <w:color w:val="auto"/>
                <w:sz w:val="20"/>
                <w:szCs w:val="20"/>
                <w:highlight w:val="none"/>
                <w:shd w:val="clear" w:color="auto" w:fill="auto"/>
                <w:lang w:val="en-US" w:eastAsia="zh-CN"/>
              </w:rPr>
              <w:t>10</w:t>
            </w:r>
          </w:p>
        </w:tc>
        <w:tc>
          <w:tcPr>
            <w:tcW w:w="613" w:type="pct"/>
            <w:noWrap w:val="0"/>
            <w:vAlign w:val="center"/>
          </w:tcPr>
          <w:p>
            <w:pPr>
              <w:widowControl/>
              <w:jc w:val="left"/>
              <w:textAlignment w:val="center"/>
              <w:rPr>
                <w:rFonts w:hint="eastAsia" w:ascii="仿宋" w:hAnsi="仿宋" w:eastAsia="仿宋" w:cs="仿宋"/>
                <w:color w:val="auto"/>
                <w:sz w:val="20"/>
                <w:szCs w:val="20"/>
                <w:highlight w:val="none"/>
                <w:shd w:val="clear" w:color="auto" w:fill="auto"/>
                <w:lang w:val="en-US" w:eastAsia="zh-CN"/>
              </w:rPr>
            </w:pPr>
            <w:r>
              <w:rPr>
                <w:rFonts w:hint="eastAsia" w:ascii="仿宋" w:hAnsi="仿宋" w:eastAsia="仿宋" w:cs="仿宋"/>
                <w:color w:val="auto"/>
                <w:sz w:val="20"/>
                <w:szCs w:val="20"/>
                <w:highlight w:val="none"/>
                <w:shd w:val="clear" w:color="auto" w:fill="auto"/>
                <w:lang w:val="en-US" w:eastAsia="zh-CN"/>
              </w:rPr>
              <w:t>进度计划完成率的平均值为74.04%。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trPr>
        <w:tc>
          <w:tcPr>
            <w:tcW w:w="255" w:type="pct"/>
            <w:vMerge w:val="continue"/>
            <w:noWrap w:val="0"/>
            <w:vAlign w:val="top"/>
          </w:tcPr>
          <w:p>
            <w:pPr>
              <w:jc w:val="center"/>
              <w:rPr>
                <w:rFonts w:hint="eastAsia" w:ascii="仿宋" w:hAnsi="仿宋" w:eastAsia="仿宋" w:cs="仿宋"/>
                <w:color w:val="auto"/>
                <w:sz w:val="20"/>
                <w:szCs w:val="20"/>
                <w:highlight w:val="none"/>
                <w:shd w:val="clear" w:color="auto" w:fill="auto"/>
              </w:rPr>
            </w:pPr>
          </w:p>
        </w:tc>
        <w:tc>
          <w:tcPr>
            <w:tcW w:w="609"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产出质量</w:t>
            </w:r>
          </w:p>
          <w:p>
            <w:pPr>
              <w:widowControl/>
              <w:jc w:val="center"/>
              <w:textAlignment w:val="center"/>
              <w:rPr>
                <w:rFonts w:hint="eastAsia" w:ascii="仿宋" w:hAnsi="仿宋" w:eastAsia="仿宋" w:cs="仿宋"/>
                <w:color w:val="auto"/>
                <w:kern w:val="2"/>
                <w:sz w:val="20"/>
                <w:szCs w:val="20"/>
                <w:highlight w:val="none"/>
                <w:shd w:val="clear" w:color="auto" w:fill="auto"/>
                <w:lang w:val="en-US" w:eastAsia="zh-CN" w:bidi="ar-SA"/>
              </w:rPr>
            </w:pPr>
            <w:r>
              <w:rPr>
                <w:rFonts w:hint="eastAsia" w:ascii="仿宋" w:hAnsi="仿宋" w:eastAsia="仿宋" w:cs="仿宋"/>
                <w:color w:val="auto"/>
                <w:kern w:val="0"/>
                <w:sz w:val="20"/>
                <w:szCs w:val="20"/>
                <w:highlight w:val="none"/>
                <w:shd w:val="clear" w:color="auto" w:fill="auto"/>
                <w:lang w:bidi="ar"/>
              </w:rPr>
              <w:t>（1</w:t>
            </w:r>
            <w:r>
              <w:rPr>
                <w:rFonts w:hint="eastAsia" w:ascii="仿宋" w:hAnsi="仿宋" w:eastAsia="仿宋" w:cs="仿宋"/>
                <w:color w:val="auto"/>
                <w:kern w:val="0"/>
                <w:sz w:val="20"/>
                <w:szCs w:val="20"/>
                <w:highlight w:val="none"/>
                <w:shd w:val="clear" w:color="auto" w:fill="auto"/>
                <w:lang w:val="en-US" w:eastAsia="zh-CN" w:bidi="ar"/>
              </w:rPr>
              <w:t>5</w:t>
            </w:r>
            <w:r>
              <w:rPr>
                <w:rFonts w:hint="eastAsia" w:ascii="仿宋" w:hAnsi="仿宋" w:eastAsia="仿宋" w:cs="仿宋"/>
                <w:color w:val="auto"/>
                <w:kern w:val="0"/>
                <w:sz w:val="20"/>
                <w:szCs w:val="20"/>
                <w:highlight w:val="none"/>
                <w:shd w:val="clear" w:color="auto" w:fill="auto"/>
                <w:lang w:bidi="ar"/>
              </w:rPr>
              <w:t>分）</w:t>
            </w:r>
          </w:p>
        </w:tc>
        <w:tc>
          <w:tcPr>
            <w:tcW w:w="410" w:type="pct"/>
            <w:noWrap w:val="0"/>
            <w:vAlign w:val="center"/>
          </w:tcPr>
          <w:p>
            <w:pPr>
              <w:widowControl/>
              <w:jc w:val="center"/>
              <w:textAlignment w:val="center"/>
              <w:rPr>
                <w:rFonts w:hint="eastAsia" w:ascii="仿宋" w:hAnsi="仿宋" w:eastAsia="仿宋" w:cs="仿宋"/>
                <w:color w:val="auto"/>
                <w:kern w:val="2"/>
                <w:sz w:val="20"/>
                <w:szCs w:val="20"/>
                <w:highlight w:val="none"/>
                <w:shd w:val="clear" w:color="auto" w:fill="auto"/>
                <w:lang w:val="en-US" w:eastAsia="zh-CN" w:bidi="ar-SA"/>
              </w:rPr>
            </w:pPr>
            <w:r>
              <w:rPr>
                <w:rFonts w:hint="eastAsia" w:ascii="仿宋" w:hAnsi="仿宋" w:eastAsia="仿宋" w:cs="仿宋"/>
                <w:color w:val="auto"/>
                <w:kern w:val="0"/>
                <w:sz w:val="20"/>
                <w:szCs w:val="20"/>
                <w:highlight w:val="none"/>
                <w:shd w:val="clear" w:color="auto" w:fill="auto"/>
                <w:lang w:bidi="ar"/>
              </w:rPr>
              <w:t>质量检测达标情况</w:t>
            </w:r>
          </w:p>
        </w:tc>
        <w:tc>
          <w:tcPr>
            <w:tcW w:w="233" w:type="pct"/>
            <w:noWrap w:val="0"/>
            <w:vAlign w:val="center"/>
          </w:tcPr>
          <w:p>
            <w:pPr>
              <w:widowControl/>
              <w:jc w:val="center"/>
              <w:textAlignment w:val="center"/>
              <w:rPr>
                <w:rFonts w:hint="eastAsia" w:ascii="仿宋" w:hAnsi="仿宋" w:eastAsia="仿宋" w:cs="仿宋"/>
                <w:color w:val="auto"/>
                <w:kern w:val="2"/>
                <w:sz w:val="20"/>
                <w:szCs w:val="20"/>
                <w:highlight w:val="none"/>
                <w:shd w:val="clear" w:color="auto" w:fill="auto"/>
                <w:lang w:val="en-US" w:eastAsia="zh-CN" w:bidi="ar-SA"/>
              </w:rPr>
            </w:pPr>
            <w:r>
              <w:rPr>
                <w:rFonts w:hint="eastAsia" w:ascii="仿宋" w:hAnsi="仿宋" w:eastAsia="仿宋" w:cs="仿宋"/>
                <w:color w:val="auto"/>
                <w:kern w:val="0"/>
                <w:sz w:val="20"/>
                <w:szCs w:val="20"/>
                <w:highlight w:val="none"/>
                <w:shd w:val="clear" w:color="auto" w:fill="auto"/>
                <w:lang w:val="en-US" w:eastAsia="zh-CN" w:bidi="ar"/>
              </w:rPr>
              <w:t>15</w:t>
            </w:r>
          </w:p>
        </w:tc>
        <w:tc>
          <w:tcPr>
            <w:tcW w:w="1765"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①项目建设过程中使用的材料（器材）是否达到质量标准；</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②</w:t>
            </w:r>
            <w:r>
              <w:rPr>
                <w:rFonts w:hint="eastAsia" w:ascii="仿宋" w:hAnsi="仿宋" w:eastAsia="仿宋" w:cs="仿宋"/>
                <w:color w:val="auto"/>
                <w:kern w:val="0"/>
                <w:sz w:val="20"/>
                <w:szCs w:val="20"/>
                <w:highlight w:val="none"/>
                <w:shd w:val="clear" w:color="auto" w:fill="auto"/>
                <w:lang w:eastAsia="zh-CN" w:bidi="ar"/>
              </w:rPr>
              <w:t>项目资产质量符合相关的质量要求；</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③</w:t>
            </w:r>
            <w:r>
              <w:rPr>
                <w:rFonts w:hint="eastAsia" w:ascii="仿宋" w:hAnsi="仿宋" w:eastAsia="仿宋" w:cs="仿宋"/>
                <w:color w:val="auto"/>
                <w:kern w:val="0"/>
                <w:sz w:val="20"/>
                <w:szCs w:val="20"/>
                <w:highlight w:val="none"/>
                <w:shd w:val="clear" w:color="auto" w:fill="auto"/>
                <w:lang w:val="en-US" w:eastAsia="zh-CN" w:bidi="ar"/>
              </w:rPr>
              <w:t>项目竣工验收预期不会出现重要失误或显著延迟</w:t>
            </w:r>
            <w:r>
              <w:rPr>
                <w:rFonts w:hint="eastAsia" w:ascii="仿宋" w:hAnsi="仿宋" w:eastAsia="仿宋" w:cs="仿宋"/>
                <w:color w:val="auto"/>
                <w:kern w:val="0"/>
                <w:sz w:val="20"/>
                <w:szCs w:val="20"/>
                <w:highlight w:val="none"/>
                <w:shd w:val="clear" w:color="auto" w:fill="auto"/>
                <w:lang w:bidi="ar"/>
              </w:rPr>
              <w:t>；</w:t>
            </w:r>
          </w:p>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④</w:t>
            </w:r>
            <w:r>
              <w:rPr>
                <w:rFonts w:hint="eastAsia" w:ascii="仿宋" w:hAnsi="仿宋" w:eastAsia="仿宋" w:cs="仿宋"/>
                <w:color w:val="auto"/>
                <w:kern w:val="0"/>
                <w:sz w:val="20"/>
                <w:szCs w:val="20"/>
                <w:highlight w:val="none"/>
                <w:shd w:val="clear" w:color="auto" w:fill="auto"/>
                <w:lang w:val="en-US" w:eastAsia="zh-CN" w:bidi="ar"/>
              </w:rPr>
              <w:t>项目实际产出质量与预期或目标一致</w:t>
            </w:r>
            <w:r>
              <w:rPr>
                <w:rFonts w:hint="eastAsia" w:ascii="仿宋" w:hAnsi="仿宋" w:eastAsia="仿宋" w:cs="仿宋"/>
                <w:color w:val="auto"/>
                <w:kern w:val="0"/>
                <w:sz w:val="20"/>
                <w:szCs w:val="20"/>
                <w:highlight w:val="none"/>
                <w:shd w:val="clear" w:color="auto" w:fill="auto"/>
                <w:lang w:bidi="ar"/>
              </w:rPr>
              <w:t>；</w:t>
            </w:r>
          </w:p>
          <w:p>
            <w:pPr>
              <w:widowControl/>
              <w:jc w:val="left"/>
              <w:textAlignment w:val="center"/>
              <w:rPr>
                <w:rFonts w:hint="eastAsia" w:ascii="仿宋" w:hAnsi="仿宋" w:eastAsia="仿宋" w:cs="仿宋"/>
                <w:color w:val="auto"/>
                <w:kern w:val="2"/>
                <w:sz w:val="20"/>
                <w:szCs w:val="20"/>
                <w:highlight w:val="none"/>
                <w:shd w:val="clear" w:color="auto" w:fill="auto"/>
                <w:lang w:val="en-US" w:eastAsia="zh-CN" w:bidi="ar-SA"/>
              </w:rPr>
            </w:pPr>
            <w:r>
              <w:rPr>
                <w:rFonts w:hint="eastAsia" w:ascii="仿宋" w:hAnsi="仿宋" w:eastAsia="仿宋" w:cs="仿宋"/>
                <w:color w:val="auto"/>
                <w:kern w:val="0"/>
                <w:sz w:val="20"/>
                <w:szCs w:val="20"/>
                <w:highlight w:val="none"/>
                <w:shd w:val="clear" w:color="auto" w:fill="auto"/>
                <w:lang w:bidi="ar"/>
              </w:rPr>
              <w:t>⑤完工工程后续是否存在可能发生的其他隐患（建设前期的拆迁补偿款到位情况、是否具备运营资质情况等）。</w:t>
            </w:r>
          </w:p>
        </w:tc>
        <w:tc>
          <w:tcPr>
            <w:tcW w:w="846" w:type="pct"/>
            <w:noWrap w:val="0"/>
            <w:vAlign w:val="center"/>
          </w:tcPr>
          <w:p>
            <w:pPr>
              <w:widowControl/>
              <w:jc w:val="left"/>
              <w:textAlignment w:val="center"/>
              <w:rPr>
                <w:rFonts w:hint="eastAsia" w:ascii="仿宋" w:hAnsi="仿宋" w:eastAsia="仿宋" w:cs="仿宋"/>
                <w:color w:val="auto"/>
                <w:kern w:val="2"/>
                <w:sz w:val="20"/>
                <w:szCs w:val="20"/>
                <w:highlight w:val="none"/>
                <w:shd w:val="clear" w:color="auto" w:fill="auto"/>
                <w:lang w:val="en-US" w:eastAsia="zh-CN" w:bidi="ar-SA"/>
              </w:rPr>
            </w:pPr>
            <w:r>
              <w:rPr>
                <w:rFonts w:hint="eastAsia" w:ascii="仿宋" w:hAnsi="仿宋" w:eastAsia="仿宋" w:cs="仿宋"/>
                <w:color w:val="auto"/>
                <w:kern w:val="0"/>
                <w:sz w:val="20"/>
                <w:szCs w:val="20"/>
                <w:highlight w:val="none"/>
                <w:shd w:val="clear" w:color="auto" w:fill="auto"/>
                <w:lang w:bidi="ar"/>
              </w:rPr>
              <w:t>完全符合以上条件得1</w:t>
            </w:r>
            <w:r>
              <w:rPr>
                <w:rFonts w:hint="eastAsia" w:ascii="仿宋" w:hAnsi="仿宋" w:eastAsia="仿宋" w:cs="仿宋"/>
                <w:color w:val="auto"/>
                <w:kern w:val="0"/>
                <w:sz w:val="20"/>
                <w:szCs w:val="20"/>
                <w:highlight w:val="none"/>
                <w:shd w:val="clear" w:color="auto" w:fill="auto"/>
                <w:lang w:val="en-US" w:eastAsia="zh-CN" w:bidi="ar"/>
              </w:rPr>
              <w:t>5</w:t>
            </w:r>
            <w:r>
              <w:rPr>
                <w:rFonts w:hint="eastAsia" w:ascii="仿宋" w:hAnsi="仿宋" w:eastAsia="仿宋" w:cs="仿宋"/>
                <w:color w:val="auto"/>
                <w:kern w:val="0"/>
                <w:sz w:val="20"/>
                <w:szCs w:val="20"/>
                <w:highlight w:val="none"/>
                <w:shd w:val="clear" w:color="auto" w:fill="auto"/>
                <w:lang w:bidi="ar"/>
              </w:rPr>
              <w:t>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存在一处不符合</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w:t>
            </w:r>
            <w:r>
              <w:rPr>
                <w:rFonts w:hint="eastAsia" w:ascii="仿宋" w:hAnsi="仿宋" w:eastAsia="仿宋" w:cs="仿宋"/>
                <w:color w:val="auto"/>
                <w:kern w:val="0"/>
                <w:sz w:val="20"/>
                <w:szCs w:val="20"/>
                <w:highlight w:val="none"/>
                <w:shd w:val="clear" w:color="auto" w:fill="auto"/>
                <w:lang w:val="en-US" w:eastAsia="zh-CN" w:bidi="ar"/>
              </w:rPr>
              <w:t>3</w:t>
            </w:r>
            <w:r>
              <w:rPr>
                <w:rFonts w:hint="eastAsia" w:ascii="仿宋" w:hAnsi="仿宋" w:eastAsia="仿宋" w:cs="仿宋"/>
                <w:color w:val="auto"/>
                <w:kern w:val="0"/>
                <w:sz w:val="20"/>
                <w:szCs w:val="20"/>
                <w:highlight w:val="none"/>
                <w:shd w:val="clear" w:color="auto" w:fill="auto"/>
                <w:lang w:bidi="ar"/>
              </w:rPr>
              <w:t>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扣完为止。</w:t>
            </w:r>
          </w:p>
        </w:tc>
        <w:tc>
          <w:tcPr>
            <w:tcW w:w="267" w:type="pct"/>
            <w:noWrap w:val="0"/>
            <w:vAlign w:val="center"/>
          </w:tcPr>
          <w:p>
            <w:pPr>
              <w:widowControl/>
              <w:jc w:val="center"/>
              <w:textAlignment w:val="center"/>
              <w:rPr>
                <w:rFonts w:hint="eastAsia" w:ascii="仿宋" w:hAnsi="仿宋" w:eastAsia="仿宋" w:cs="仿宋"/>
                <w:color w:val="auto"/>
                <w:kern w:val="0"/>
                <w:sz w:val="20"/>
                <w:szCs w:val="20"/>
                <w:highlight w:val="red"/>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15</w:t>
            </w:r>
          </w:p>
        </w:tc>
        <w:tc>
          <w:tcPr>
            <w:tcW w:w="613" w:type="pct"/>
            <w:noWrap w:val="0"/>
            <w:vAlign w:val="center"/>
          </w:tcPr>
          <w:p>
            <w:pPr>
              <w:widowControl/>
              <w:jc w:val="center"/>
              <w:textAlignment w:val="center"/>
              <w:rPr>
                <w:rFonts w:hint="eastAsia" w:ascii="仿宋" w:hAnsi="仿宋" w:eastAsia="仿宋" w:cs="仿宋"/>
                <w:color w:val="auto"/>
                <w:kern w:val="0"/>
                <w:sz w:val="20"/>
                <w:szCs w:val="20"/>
                <w:highlight w:val="red"/>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5" w:type="pct"/>
            <w:vMerge w:val="continue"/>
            <w:noWrap w:val="0"/>
            <w:vAlign w:val="top"/>
          </w:tcPr>
          <w:p>
            <w:pPr>
              <w:jc w:val="center"/>
              <w:rPr>
                <w:rFonts w:hint="eastAsia" w:ascii="仿宋" w:hAnsi="仿宋" w:eastAsia="仿宋" w:cs="仿宋"/>
                <w:color w:val="auto"/>
                <w:sz w:val="20"/>
                <w:szCs w:val="20"/>
                <w:highlight w:val="none"/>
                <w:shd w:val="clear" w:color="auto" w:fill="auto"/>
              </w:rPr>
            </w:pPr>
          </w:p>
        </w:tc>
        <w:tc>
          <w:tcPr>
            <w:tcW w:w="609"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产出时效</w:t>
            </w:r>
          </w:p>
          <w:p>
            <w:pPr>
              <w:widowControl/>
              <w:jc w:val="center"/>
              <w:textAlignment w:val="center"/>
              <w:rPr>
                <w:rFonts w:hint="eastAsia" w:ascii="仿宋" w:hAnsi="仿宋" w:eastAsia="仿宋" w:cs="仿宋"/>
                <w:color w:val="auto"/>
                <w:kern w:val="2"/>
                <w:sz w:val="20"/>
                <w:szCs w:val="20"/>
                <w:highlight w:val="none"/>
                <w:shd w:val="clear" w:color="auto" w:fill="auto"/>
                <w:lang w:val="en-US" w:eastAsia="zh-CN" w:bidi="ar-SA"/>
              </w:rPr>
            </w:pPr>
            <w:r>
              <w:rPr>
                <w:rFonts w:hint="eastAsia" w:ascii="仿宋" w:hAnsi="仿宋" w:eastAsia="仿宋" w:cs="仿宋"/>
                <w:color w:val="auto"/>
                <w:kern w:val="0"/>
                <w:sz w:val="20"/>
                <w:szCs w:val="20"/>
                <w:highlight w:val="none"/>
                <w:shd w:val="clear" w:color="auto" w:fill="auto"/>
                <w:lang w:bidi="ar"/>
              </w:rPr>
              <w:t>（</w:t>
            </w:r>
            <w:r>
              <w:rPr>
                <w:rFonts w:hint="eastAsia" w:ascii="仿宋" w:hAnsi="仿宋" w:eastAsia="仿宋" w:cs="仿宋"/>
                <w:color w:val="auto"/>
                <w:kern w:val="0"/>
                <w:sz w:val="20"/>
                <w:szCs w:val="20"/>
                <w:highlight w:val="none"/>
                <w:shd w:val="clear" w:color="auto" w:fill="auto"/>
                <w:lang w:val="en-US" w:eastAsia="zh-CN" w:bidi="ar"/>
              </w:rPr>
              <w:t>5</w:t>
            </w:r>
            <w:r>
              <w:rPr>
                <w:rFonts w:hint="eastAsia" w:ascii="仿宋" w:hAnsi="仿宋" w:eastAsia="仿宋" w:cs="仿宋"/>
                <w:color w:val="auto"/>
                <w:kern w:val="0"/>
                <w:sz w:val="20"/>
                <w:szCs w:val="20"/>
                <w:highlight w:val="none"/>
                <w:shd w:val="clear" w:color="auto" w:fill="auto"/>
                <w:lang w:bidi="ar"/>
              </w:rPr>
              <w:t>分）</w:t>
            </w:r>
          </w:p>
        </w:tc>
        <w:tc>
          <w:tcPr>
            <w:tcW w:w="410"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bidi="ar"/>
              </w:rPr>
              <w:t>资金拨付及时情况</w:t>
            </w:r>
          </w:p>
        </w:tc>
        <w:tc>
          <w:tcPr>
            <w:tcW w:w="233"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5</w:t>
            </w:r>
          </w:p>
        </w:tc>
        <w:tc>
          <w:tcPr>
            <w:tcW w:w="1765"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①资金拨付是否严格按照合同约定付款周期执行；</w:t>
            </w:r>
          </w:p>
          <w:p>
            <w:pPr>
              <w:widowControl/>
              <w:jc w:val="left"/>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bidi="ar"/>
              </w:rPr>
              <w:t>②是否存在因资金拨付不及时影响项目进度的情况。</w:t>
            </w:r>
          </w:p>
        </w:tc>
        <w:tc>
          <w:tcPr>
            <w:tcW w:w="846"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bidi="ar"/>
              </w:rPr>
              <w:t>完全符合以上条件得</w:t>
            </w:r>
            <w:r>
              <w:rPr>
                <w:rFonts w:hint="eastAsia" w:ascii="仿宋" w:hAnsi="仿宋" w:eastAsia="仿宋" w:cs="仿宋"/>
                <w:color w:val="auto"/>
                <w:kern w:val="0"/>
                <w:sz w:val="20"/>
                <w:szCs w:val="20"/>
                <w:highlight w:val="none"/>
                <w:shd w:val="clear" w:color="auto" w:fill="auto"/>
                <w:lang w:val="en-US" w:eastAsia="zh-CN" w:bidi="ar"/>
              </w:rPr>
              <w:t>5</w:t>
            </w:r>
            <w:r>
              <w:rPr>
                <w:rFonts w:hint="eastAsia" w:ascii="仿宋" w:hAnsi="仿宋" w:eastAsia="仿宋" w:cs="仿宋"/>
                <w:color w:val="auto"/>
                <w:kern w:val="0"/>
                <w:sz w:val="20"/>
                <w:szCs w:val="20"/>
                <w:highlight w:val="none"/>
                <w:shd w:val="clear" w:color="auto" w:fill="auto"/>
                <w:lang w:bidi="ar"/>
              </w:rPr>
              <w:t>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①</w:t>
            </w:r>
            <w:r>
              <w:rPr>
                <w:rFonts w:hint="eastAsia" w:ascii="仿宋" w:hAnsi="仿宋" w:eastAsia="仿宋" w:cs="仿宋"/>
                <w:color w:val="auto"/>
                <w:kern w:val="0"/>
                <w:sz w:val="20"/>
                <w:szCs w:val="20"/>
                <w:highlight w:val="none"/>
                <w:shd w:val="clear" w:color="auto" w:fill="auto"/>
                <w:lang w:eastAsia="zh-CN" w:bidi="ar"/>
              </w:rPr>
              <w:t>发现</w:t>
            </w:r>
            <w:r>
              <w:rPr>
                <w:rFonts w:hint="eastAsia" w:ascii="仿宋" w:hAnsi="仿宋" w:eastAsia="仿宋" w:cs="仿宋"/>
                <w:color w:val="auto"/>
                <w:kern w:val="0"/>
                <w:sz w:val="20"/>
                <w:szCs w:val="20"/>
                <w:highlight w:val="none"/>
                <w:shd w:val="clear" w:color="auto" w:fill="auto"/>
                <w:lang w:bidi="ar"/>
              </w:rPr>
              <w:t>一处不符合</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w:t>
            </w:r>
            <w:r>
              <w:rPr>
                <w:rFonts w:hint="eastAsia" w:ascii="仿宋" w:hAnsi="仿宋" w:eastAsia="仿宋" w:cs="仿宋"/>
                <w:color w:val="auto"/>
                <w:kern w:val="0"/>
                <w:sz w:val="20"/>
                <w:szCs w:val="20"/>
                <w:highlight w:val="none"/>
                <w:shd w:val="clear" w:color="auto" w:fill="auto"/>
                <w:lang w:val="en-US" w:eastAsia="zh-CN" w:bidi="ar"/>
              </w:rPr>
              <w:t>1</w:t>
            </w:r>
            <w:r>
              <w:rPr>
                <w:rFonts w:hint="eastAsia" w:ascii="仿宋" w:hAnsi="仿宋" w:eastAsia="仿宋" w:cs="仿宋"/>
                <w:color w:val="auto"/>
                <w:kern w:val="0"/>
                <w:sz w:val="20"/>
                <w:szCs w:val="20"/>
                <w:highlight w:val="none"/>
                <w:shd w:val="clear" w:color="auto" w:fill="auto"/>
                <w:lang w:bidi="ar"/>
              </w:rPr>
              <w:t>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扣完为止。</w:t>
            </w:r>
            <w:r>
              <w:rPr>
                <w:rFonts w:hint="eastAsia" w:ascii="仿宋" w:hAnsi="仿宋" w:eastAsia="仿宋" w:cs="仿宋"/>
                <w:color w:val="auto"/>
                <w:kern w:val="0"/>
                <w:sz w:val="20"/>
                <w:szCs w:val="20"/>
                <w:highlight w:val="none"/>
                <w:shd w:val="clear" w:color="auto" w:fill="auto"/>
                <w:lang w:eastAsia="zh-CN" w:bidi="ar"/>
              </w:rPr>
              <w:t>存在</w:t>
            </w:r>
            <w:r>
              <w:rPr>
                <w:rFonts w:hint="eastAsia" w:ascii="仿宋" w:hAnsi="仿宋" w:eastAsia="仿宋" w:cs="仿宋"/>
                <w:color w:val="auto"/>
                <w:kern w:val="0"/>
                <w:sz w:val="20"/>
                <w:szCs w:val="20"/>
                <w:highlight w:val="none"/>
                <w:shd w:val="clear" w:color="auto" w:fill="auto"/>
                <w:lang w:bidi="ar"/>
              </w:rPr>
              <w:t>②</w:t>
            </w:r>
            <w:r>
              <w:rPr>
                <w:rFonts w:hint="eastAsia" w:ascii="仿宋" w:hAnsi="仿宋" w:eastAsia="仿宋" w:cs="仿宋"/>
                <w:color w:val="auto"/>
                <w:kern w:val="0"/>
                <w:sz w:val="20"/>
                <w:szCs w:val="20"/>
                <w:highlight w:val="none"/>
                <w:shd w:val="clear" w:color="auto" w:fill="auto"/>
                <w:lang w:eastAsia="zh-CN" w:bidi="ar"/>
              </w:rPr>
              <w:t>，则该项不得分</w:t>
            </w:r>
            <w:r>
              <w:rPr>
                <w:rFonts w:hint="eastAsia" w:ascii="仿宋" w:hAnsi="仿宋" w:eastAsia="仿宋" w:cs="仿宋"/>
                <w:color w:val="auto"/>
                <w:kern w:val="0"/>
                <w:sz w:val="20"/>
                <w:szCs w:val="20"/>
                <w:highlight w:val="none"/>
                <w:shd w:val="clear" w:color="auto" w:fill="auto"/>
                <w:lang w:val="en-US" w:eastAsia="zh-CN" w:bidi="ar"/>
              </w:rPr>
              <w:t>。</w:t>
            </w:r>
          </w:p>
        </w:tc>
        <w:tc>
          <w:tcPr>
            <w:tcW w:w="267"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3</w:t>
            </w:r>
          </w:p>
        </w:tc>
        <w:tc>
          <w:tcPr>
            <w:tcW w:w="613"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可行性研究报告未付款。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255" w:type="pct"/>
            <w:vMerge w:val="continue"/>
            <w:noWrap w:val="0"/>
            <w:vAlign w:val="top"/>
          </w:tcPr>
          <w:p>
            <w:pPr>
              <w:jc w:val="center"/>
              <w:rPr>
                <w:rFonts w:hint="eastAsia" w:ascii="仿宋" w:hAnsi="仿宋" w:eastAsia="仿宋" w:cs="仿宋"/>
                <w:color w:val="auto"/>
                <w:sz w:val="20"/>
                <w:szCs w:val="20"/>
                <w:highlight w:val="none"/>
                <w:shd w:val="clear" w:color="auto" w:fill="auto"/>
              </w:rPr>
            </w:pPr>
          </w:p>
        </w:tc>
        <w:tc>
          <w:tcPr>
            <w:tcW w:w="609"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产出成本</w:t>
            </w:r>
          </w:p>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（10分）</w:t>
            </w:r>
          </w:p>
        </w:tc>
        <w:tc>
          <w:tcPr>
            <w:tcW w:w="410" w:type="pct"/>
            <w:noWrap w:val="0"/>
            <w:vAlign w:val="center"/>
          </w:tcPr>
          <w:p>
            <w:pPr>
              <w:widowControl/>
              <w:jc w:val="center"/>
              <w:textAlignment w:val="center"/>
              <w:rPr>
                <w:rFonts w:hint="eastAsia" w:ascii="仿宋" w:hAnsi="仿宋" w:eastAsia="仿宋" w:cs="仿宋"/>
                <w:color w:val="auto"/>
                <w:sz w:val="20"/>
                <w:szCs w:val="20"/>
                <w:highlight w:val="none"/>
                <w:shd w:val="clear" w:color="auto" w:fill="auto"/>
                <w:lang w:val="en-US" w:eastAsia="zh-CN"/>
              </w:rPr>
            </w:pPr>
            <w:r>
              <w:rPr>
                <w:rFonts w:hint="eastAsia" w:ascii="仿宋" w:hAnsi="仿宋" w:eastAsia="仿宋" w:cs="仿宋"/>
                <w:color w:val="auto"/>
                <w:kern w:val="0"/>
                <w:sz w:val="20"/>
                <w:szCs w:val="20"/>
                <w:highlight w:val="none"/>
                <w:shd w:val="clear" w:color="auto" w:fill="auto"/>
                <w:lang w:val="en-US" w:eastAsia="zh-CN" w:bidi="ar"/>
              </w:rPr>
              <w:t>产出成本偏离度</w:t>
            </w:r>
          </w:p>
        </w:tc>
        <w:tc>
          <w:tcPr>
            <w:tcW w:w="233" w:type="pct"/>
            <w:noWrap w:val="0"/>
            <w:vAlign w:val="center"/>
          </w:tcPr>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10</w:t>
            </w:r>
          </w:p>
        </w:tc>
        <w:tc>
          <w:tcPr>
            <w:tcW w:w="1765"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val="en-US" w:eastAsia="zh-CN" w:bidi="ar"/>
              </w:rPr>
              <w:t>产出成本偏离度</w:t>
            </w:r>
            <w:r>
              <w:rPr>
                <w:rFonts w:hint="eastAsia" w:ascii="仿宋" w:hAnsi="仿宋" w:eastAsia="仿宋" w:cs="仿宋"/>
                <w:color w:val="auto"/>
                <w:kern w:val="0"/>
                <w:sz w:val="20"/>
                <w:szCs w:val="20"/>
                <w:highlight w:val="none"/>
                <w:shd w:val="clear" w:color="auto" w:fill="auto"/>
                <w:lang w:bidi="ar"/>
              </w:rPr>
              <w:t>=[|</w:t>
            </w:r>
            <w:r>
              <w:rPr>
                <w:rFonts w:hint="eastAsia" w:ascii="仿宋" w:hAnsi="仿宋" w:eastAsia="仿宋" w:cs="仿宋"/>
                <w:color w:val="auto"/>
                <w:kern w:val="0"/>
                <w:sz w:val="20"/>
                <w:szCs w:val="20"/>
                <w:highlight w:val="none"/>
                <w:shd w:val="clear" w:color="auto" w:fill="auto"/>
                <w:lang w:val="en-US" w:eastAsia="zh-CN" w:bidi="ar"/>
              </w:rPr>
              <w:t>（实际成本-计划成本）|/计划成本]</w:t>
            </w:r>
            <w:r>
              <w:rPr>
                <w:rFonts w:hint="eastAsia" w:ascii="仿宋" w:hAnsi="仿宋" w:eastAsia="仿宋" w:cs="仿宋"/>
                <w:color w:val="auto"/>
                <w:kern w:val="0"/>
                <w:sz w:val="20"/>
                <w:szCs w:val="20"/>
                <w:highlight w:val="none"/>
                <w:shd w:val="clear" w:color="auto" w:fill="auto"/>
                <w:lang w:bidi="ar"/>
              </w:rPr>
              <w:t>×100%。</w:t>
            </w:r>
          </w:p>
          <w:p>
            <w:pPr>
              <w:widowControl/>
              <w:jc w:val="left"/>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实际成本：项目单位如期、保质、完成阶段性工作实际所耗费的支出。</w:t>
            </w:r>
          </w:p>
          <w:p>
            <w:pPr>
              <w:widowControl/>
              <w:jc w:val="left"/>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计划成本：项目单位为完成阶段性工作目标计划安排的支出。</w:t>
            </w:r>
          </w:p>
        </w:tc>
        <w:tc>
          <w:tcPr>
            <w:tcW w:w="846" w:type="pct"/>
            <w:noWrap w:val="0"/>
            <w:vAlign w:val="center"/>
          </w:tcPr>
          <w:p>
            <w:pPr>
              <w:widowControl/>
              <w:jc w:val="left"/>
              <w:textAlignment w:val="center"/>
              <w:rPr>
                <w:rFonts w:hint="eastAsia" w:ascii="仿宋" w:hAnsi="仿宋" w:eastAsia="仿宋" w:cs="仿宋"/>
                <w:color w:val="auto"/>
                <w:sz w:val="20"/>
                <w:szCs w:val="20"/>
                <w:highlight w:val="none"/>
                <w:shd w:val="clear" w:color="auto" w:fill="auto"/>
                <w:lang w:eastAsia="zh-CN"/>
              </w:rPr>
            </w:pPr>
            <w:r>
              <w:rPr>
                <w:rFonts w:hint="eastAsia" w:ascii="仿宋" w:hAnsi="仿宋" w:eastAsia="仿宋" w:cs="仿宋"/>
                <w:color w:val="auto"/>
                <w:kern w:val="0"/>
                <w:sz w:val="20"/>
                <w:szCs w:val="20"/>
                <w:highlight w:val="none"/>
                <w:shd w:val="clear" w:color="auto" w:fill="auto"/>
                <w:lang w:val="en-US" w:eastAsia="zh-CN" w:bidi="ar"/>
              </w:rPr>
              <w:t>产出成本偏离度≤5</w:t>
            </w:r>
            <w:r>
              <w:rPr>
                <w:rFonts w:hint="eastAsia" w:ascii="仿宋" w:hAnsi="仿宋" w:eastAsia="仿宋" w:cs="仿宋"/>
                <w:color w:val="auto"/>
                <w:kern w:val="0"/>
                <w:sz w:val="20"/>
                <w:szCs w:val="20"/>
                <w:highlight w:val="none"/>
                <w:shd w:val="clear" w:color="auto" w:fill="auto"/>
                <w:lang w:bidi="ar"/>
              </w:rPr>
              <w:t>%</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该指标得满分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val="en-US" w:eastAsia="zh-CN" w:bidi="ar"/>
              </w:rPr>
              <w:t>产出成本偏离度＞5</w:t>
            </w:r>
            <w:r>
              <w:rPr>
                <w:rFonts w:hint="eastAsia" w:ascii="仿宋" w:hAnsi="仿宋" w:eastAsia="仿宋" w:cs="仿宋"/>
                <w:color w:val="auto"/>
                <w:kern w:val="0"/>
                <w:sz w:val="20"/>
                <w:szCs w:val="20"/>
                <w:highlight w:val="none"/>
                <w:shd w:val="clear" w:color="auto" w:fill="auto"/>
                <w:lang w:bidi="ar"/>
              </w:rPr>
              <w:t>%</w:t>
            </w:r>
            <w:r>
              <w:rPr>
                <w:rFonts w:hint="eastAsia" w:ascii="仿宋" w:hAnsi="仿宋" w:eastAsia="仿宋" w:cs="仿宋"/>
                <w:color w:val="auto"/>
                <w:kern w:val="0"/>
                <w:sz w:val="20"/>
                <w:szCs w:val="20"/>
                <w:highlight w:val="none"/>
                <w:shd w:val="clear" w:color="auto" w:fill="auto"/>
                <w:lang w:eastAsia="zh-CN" w:bidi="ar"/>
              </w:rPr>
              <w:t>，每超出一个百分点，扣一分，扣完为止。</w:t>
            </w:r>
          </w:p>
        </w:tc>
        <w:tc>
          <w:tcPr>
            <w:tcW w:w="267"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10</w:t>
            </w:r>
          </w:p>
        </w:tc>
        <w:tc>
          <w:tcPr>
            <w:tcW w:w="613"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 w:type="pct"/>
            <w:vMerge w:val="restar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效益</w:t>
            </w:r>
          </w:p>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（20分）</w:t>
            </w:r>
          </w:p>
        </w:tc>
        <w:tc>
          <w:tcPr>
            <w:tcW w:w="609"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社会效益</w:t>
            </w:r>
          </w:p>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（5分）</w:t>
            </w:r>
          </w:p>
        </w:tc>
        <w:tc>
          <w:tcPr>
            <w:tcW w:w="410"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受益人口总数</w:t>
            </w:r>
          </w:p>
        </w:tc>
        <w:tc>
          <w:tcPr>
            <w:tcW w:w="233"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5</w:t>
            </w:r>
          </w:p>
        </w:tc>
        <w:tc>
          <w:tcPr>
            <w:tcW w:w="1765"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食品安全受益人口总数不低于3000人</w:t>
            </w:r>
          </w:p>
        </w:tc>
        <w:tc>
          <w:tcPr>
            <w:tcW w:w="846"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实际受益人口数≥3000人，该指标得满分；低于3000人，该指标不得分。</w:t>
            </w:r>
          </w:p>
        </w:tc>
        <w:tc>
          <w:tcPr>
            <w:tcW w:w="267"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5</w:t>
            </w:r>
          </w:p>
        </w:tc>
        <w:tc>
          <w:tcPr>
            <w:tcW w:w="613"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255" w:type="pct"/>
            <w:vMerge w:val="continue"/>
            <w:noWrap w:val="0"/>
            <w:vAlign w:val="top"/>
          </w:tcPr>
          <w:p>
            <w:pPr>
              <w:jc w:val="center"/>
              <w:rPr>
                <w:rFonts w:hint="eastAsia" w:ascii="仿宋" w:hAnsi="仿宋" w:eastAsia="仿宋" w:cs="仿宋"/>
                <w:color w:val="auto"/>
                <w:sz w:val="20"/>
                <w:szCs w:val="20"/>
                <w:highlight w:val="none"/>
                <w:shd w:val="clear" w:color="auto" w:fill="auto"/>
              </w:rPr>
            </w:pPr>
          </w:p>
        </w:tc>
        <w:tc>
          <w:tcPr>
            <w:tcW w:w="609"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经济效益</w:t>
            </w:r>
          </w:p>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w:t>
            </w:r>
            <w:r>
              <w:rPr>
                <w:rFonts w:hint="eastAsia" w:ascii="仿宋" w:hAnsi="仿宋" w:eastAsia="仿宋" w:cs="仿宋"/>
                <w:color w:val="auto"/>
                <w:kern w:val="0"/>
                <w:sz w:val="20"/>
                <w:szCs w:val="20"/>
                <w:highlight w:val="none"/>
                <w:shd w:val="clear" w:color="auto" w:fill="auto"/>
                <w:lang w:val="en-US" w:eastAsia="zh-CN" w:bidi="ar"/>
              </w:rPr>
              <w:t>10</w:t>
            </w:r>
            <w:r>
              <w:rPr>
                <w:rFonts w:hint="eastAsia" w:ascii="仿宋" w:hAnsi="仿宋" w:eastAsia="仿宋" w:cs="仿宋"/>
                <w:color w:val="auto"/>
                <w:kern w:val="0"/>
                <w:sz w:val="20"/>
                <w:szCs w:val="20"/>
                <w:highlight w:val="none"/>
                <w:shd w:val="clear" w:color="auto" w:fill="auto"/>
                <w:lang w:bidi="ar"/>
              </w:rPr>
              <w:t>分）</w:t>
            </w:r>
          </w:p>
        </w:tc>
        <w:tc>
          <w:tcPr>
            <w:tcW w:w="410"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r>
              <w:rPr>
                <w:rFonts w:hint="eastAsia" w:ascii="仿宋" w:hAnsi="仿宋" w:eastAsia="仿宋" w:cs="仿宋"/>
                <w:color w:val="auto"/>
                <w:kern w:val="0"/>
                <w:sz w:val="20"/>
                <w:szCs w:val="20"/>
                <w:highlight w:val="none"/>
                <w:shd w:val="clear" w:color="auto" w:fill="auto"/>
                <w:lang w:bidi="ar"/>
              </w:rPr>
              <w:t>项目收益情况</w:t>
            </w:r>
          </w:p>
        </w:tc>
        <w:tc>
          <w:tcPr>
            <w:tcW w:w="233" w:type="pct"/>
            <w:noWrap w:val="0"/>
            <w:vAlign w:val="center"/>
          </w:tcPr>
          <w:p>
            <w:pPr>
              <w:widowControl/>
              <w:jc w:val="center"/>
              <w:textAlignment w:val="center"/>
              <w:rPr>
                <w:rFonts w:hint="eastAsia" w:ascii="仿宋" w:hAnsi="仿宋" w:eastAsia="仿宋" w:cs="仿宋"/>
                <w:color w:val="auto"/>
                <w:sz w:val="20"/>
                <w:szCs w:val="20"/>
                <w:highlight w:val="none"/>
                <w:shd w:val="clear" w:color="auto" w:fill="auto"/>
                <w:lang w:val="en-US" w:eastAsia="zh-CN"/>
              </w:rPr>
            </w:pPr>
            <w:r>
              <w:rPr>
                <w:rFonts w:hint="eastAsia" w:ascii="仿宋" w:hAnsi="仿宋" w:eastAsia="仿宋" w:cs="仿宋"/>
                <w:color w:val="auto"/>
                <w:kern w:val="0"/>
                <w:sz w:val="20"/>
                <w:szCs w:val="20"/>
                <w:highlight w:val="none"/>
                <w:shd w:val="clear" w:color="auto" w:fill="auto"/>
                <w:lang w:val="en-US" w:eastAsia="zh-CN" w:bidi="ar"/>
              </w:rPr>
              <w:t>10</w:t>
            </w:r>
          </w:p>
        </w:tc>
        <w:tc>
          <w:tcPr>
            <w:tcW w:w="1765" w:type="pct"/>
            <w:noWrap w:val="0"/>
            <w:vAlign w:val="center"/>
          </w:tcPr>
          <w:p>
            <w:pPr>
              <w:widowControl/>
              <w:jc w:val="left"/>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项目实际产生的收益与计划收益偏离程度。</w:t>
            </w:r>
          </w:p>
        </w:tc>
        <w:tc>
          <w:tcPr>
            <w:tcW w:w="846" w:type="pct"/>
            <w:noWrap w:val="0"/>
            <w:vAlign w:val="center"/>
          </w:tcPr>
          <w:p>
            <w:pPr>
              <w:widowControl/>
              <w:jc w:val="left"/>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正偏离或无偏离得满分</w:t>
            </w:r>
            <w:r>
              <w:rPr>
                <w:rFonts w:hint="eastAsia" w:ascii="仿宋" w:hAnsi="仿宋" w:eastAsia="仿宋" w:cs="仿宋"/>
                <w:color w:val="auto"/>
                <w:kern w:val="0"/>
                <w:sz w:val="20"/>
                <w:szCs w:val="20"/>
                <w:highlight w:val="none"/>
                <w:shd w:val="clear" w:color="auto" w:fill="auto"/>
                <w:lang w:eastAsia="zh-CN" w:bidi="ar"/>
              </w:rPr>
              <w:t>，</w:t>
            </w:r>
            <w:r>
              <w:rPr>
                <w:rFonts w:hint="eastAsia" w:ascii="仿宋" w:hAnsi="仿宋" w:eastAsia="仿宋" w:cs="仿宋"/>
                <w:color w:val="auto"/>
                <w:kern w:val="0"/>
                <w:sz w:val="20"/>
                <w:szCs w:val="20"/>
                <w:highlight w:val="none"/>
                <w:shd w:val="clear" w:color="auto" w:fill="auto"/>
                <w:lang w:bidi="ar"/>
              </w:rPr>
              <w:t>负偏离按比例扣分。</w:t>
            </w:r>
          </w:p>
        </w:tc>
        <w:tc>
          <w:tcPr>
            <w:tcW w:w="267" w:type="pct"/>
            <w:noWrap w:val="0"/>
            <w:vAlign w:val="center"/>
          </w:tcPr>
          <w:p>
            <w:pPr>
              <w:widowControl/>
              <w:jc w:val="center"/>
              <w:textAlignment w:val="center"/>
              <w:rPr>
                <w:rFonts w:hint="default"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10</w:t>
            </w:r>
          </w:p>
        </w:tc>
        <w:tc>
          <w:tcPr>
            <w:tcW w:w="613"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55" w:type="pct"/>
            <w:vMerge w:val="continue"/>
            <w:noWrap w:val="0"/>
            <w:vAlign w:val="top"/>
          </w:tcPr>
          <w:p>
            <w:pPr>
              <w:jc w:val="center"/>
              <w:rPr>
                <w:rFonts w:hint="eastAsia" w:ascii="仿宋" w:hAnsi="仿宋" w:eastAsia="仿宋" w:cs="仿宋"/>
                <w:color w:val="auto"/>
                <w:sz w:val="20"/>
                <w:szCs w:val="20"/>
                <w:highlight w:val="none"/>
                <w:shd w:val="clear" w:color="auto" w:fill="auto"/>
              </w:rPr>
            </w:pPr>
          </w:p>
        </w:tc>
        <w:tc>
          <w:tcPr>
            <w:tcW w:w="609"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eastAsia="zh-CN" w:bidi="ar"/>
              </w:rPr>
            </w:pPr>
            <w:r>
              <w:rPr>
                <w:rFonts w:hint="eastAsia" w:ascii="仿宋" w:hAnsi="仿宋" w:eastAsia="仿宋" w:cs="仿宋"/>
                <w:color w:val="auto"/>
                <w:kern w:val="0"/>
                <w:sz w:val="20"/>
                <w:szCs w:val="20"/>
                <w:highlight w:val="none"/>
                <w:shd w:val="clear" w:color="auto" w:fill="auto"/>
                <w:lang w:bidi="ar"/>
              </w:rPr>
              <w:t>满意度</w:t>
            </w:r>
          </w:p>
          <w:p>
            <w:pPr>
              <w:widowControl/>
              <w:jc w:val="center"/>
              <w:textAlignment w:val="center"/>
              <w:rPr>
                <w:rFonts w:hint="eastAsia" w:ascii="仿宋" w:hAnsi="仿宋" w:eastAsia="仿宋" w:cs="仿宋"/>
                <w:color w:val="auto"/>
                <w:sz w:val="20"/>
                <w:szCs w:val="20"/>
                <w:highlight w:val="none"/>
                <w:shd w:val="clear" w:color="auto" w:fill="auto"/>
              </w:rPr>
            </w:pPr>
            <w:r>
              <w:rPr>
                <w:rFonts w:hint="eastAsia" w:ascii="仿宋" w:hAnsi="仿宋" w:eastAsia="仿宋" w:cs="仿宋"/>
                <w:color w:val="auto"/>
                <w:kern w:val="0"/>
                <w:sz w:val="20"/>
                <w:szCs w:val="20"/>
                <w:highlight w:val="none"/>
                <w:shd w:val="clear" w:color="auto" w:fill="auto"/>
                <w:lang w:bidi="ar"/>
              </w:rPr>
              <w:t>（5分）</w:t>
            </w:r>
          </w:p>
        </w:tc>
        <w:tc>
          <w:tcPr>
            <w:tcW w:w="410"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eastAsia="zh-CN" w:bidi="ar"/>
              </w:rPr>
              <w:t>服务对象</w:t>
            </w:r>
            <w:r>
              <w:rPr>
                <w:rFonts w:hint="eastAsia" w:ascii="仿宋" w:hAnsi="仿宋" w:eastAsia="仿宋" w:cs="仿宋"/>
                <w:color w:val="auto"/>
                <w:kern w:val="0"/>
                <w:sz w:val="20"/>
                <w:szCs w:val="20"/>
                <w:highlight w:val="none"/>
                <w:shd w:val="clear" w:color="auto" w:fill="auto"/>
                <w:lang w:bidi="ar"/>
              </w:rPr>
              <w:t>满意度</w:t>
            </w:r>
          </w:p>
        </w:tc>
        <w:tc>
          <w:tcPr>
            <w:tcW w:w="233"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5</w:t>
            </w:r>
          </w:p>
        </w:tc>
        <w:tc>
          <w:tcPr>
            <w:tcW w:w="1765"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bidi="ar"/>
              </w:rPr>
              <w:t>满意度=参与问卷调查满意人数/问卷总人数×100%</w:t>
            </w:r>
          </w:p>
        </w:tc>
        <w:tc>
          <w:tcPr>
            <w:tcW w:w="846"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bidi="ar"/>
              </w:rPr>
              <w:t>满意度≥90%得满分，＜90%，得分=满意度×指标权重。</w:t>
            </w:r>
          </w:p>
        </w:tc>
        <w:tc>
          <w:tcPr>
            <w:tcW w:w="267" w:type="pct"/>
            <w:noWrap w:val="0"/>
            <w:vAlign w:val="center"/>
          </w:tcPr>
          <w:p>
            <w:pPr>
              <w:widowControl/>
              <w:jc w:val="center"/>
              <w:textAlignment w:val="center"/>
              <w:rPr>
                <w:rFonts w:hint="default"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color w:val="auto"/>
                <w:kern w:val="0"/>
                <w:sz w:val="20"/>
                <w:szCs w:val="20"/>
                <w:highlight w:val="none"/>
                <w:shd w:val="clear" w:color="auto" w:fill="auto"/>
                <w:lang w:val="en-US" w:eastAsia="zh-CN" w:bidi="ar"/>
              </w:rPr>
              <w:t>5</w:t>
            </w:r>
          </w:p>
        </w:tc>
        <w:tc>
          <w:tcPr>
            <w:tcW w:w="613" w:type="pct"/>
            <w:noWrap w:val="0"/>
            <w:vAlign w:val="center"/>
          </w:tcPr>
          <w:p>
            <w:pPr>
              <w:widowControl/>
              <w:jc w:val="left"/>
              <w:textAlignment w:val="center"/>
              <w:rPr>
                <w:rFonts w:hint="eastAsia" w:ascii="仿宋" w:hAnsi="仿宋" w:eastAsia="仿宋" w:cs="仿宋"/>
                <w:color w:val="auto"/>
                <w:kern w:val="0"/>
                <w:sz w:val="20"/>
                <w:szCs w:val="20"/>
                <w:highlight w:val="none"/>
                <w:shd w:val="clear" w:color="auto" w:fill="auto"/>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119" w:type="pct"/>
            <w:gridSpan w:val="6"/>
            <w:noWrap w:val="0"/>
            <w:vAlign w:val="center"/>
          </w:tcPr>
          <w:p>
            <w:pPr>
              <w:widowControl/>
              <w:jc w:val="center"/>
              <w:textAlignment w:val="center"/>
              <w:rPr>
                <w:rFonts w:hint="eastAsia" w:ascii="仿宋" w:hAnsi="仿宋" w:eastAsia="仿宋" w:cs="仿宋"/>
                <w:b/>
                <w:bCs/>
                <w:color w:val="auto"/>
                <w:kern w:val="0"/>
                <w:sz w:val="20"/>
                <w:szCs w:val="20"/>
                <w:highlight w:val="none"/>
                <w:shd w:val="clear" w:color="auto" w:fill="auto"/>
                <w:lang w:eastAsia="zh-CN" w:bidi="ar"/>
              </w:rPr>
            </w:pPr>
            <w:r>
              <w:rPr>
                <w:rFonts w:hint="eastAsia" w:ascii="仿宋" w:hAnsi="仿宋" w:eastAsia="仿宋" w:cs="仿宋"/>
                <w:b/>
                <w:bCs/>
                <w:color w:val="auto"/>
                <w:kern w:val="0"/>
                <w:sz w:val="20"/>
                <w:szCs w:val="20"/>
                <w:highlight w:val="none"/>
                <w:shd w:val="clear" w:color="auto" w:fill="auto"/>
                <w:lang w:eastAsia="zh-CN" w:bidi="ar"/>
              </w:rPr>
              <w:t>合计</w:t>
            </w:r>
          </w:p>
        </w:tc>
        <w:tc>
          <w:tcPr>
            <w:tcW w:w="267" w:type="pct"/>
            <w:noWrap w:val="0"/>
            <w:vAlign w:val="center"/>
          </w:tcPr>
          <w:p>
            <w:pPr>
              <w:widowControl/>
              <w:jc w:val="center"/>
              <w:textAlignment w:val="center"/>
              <w:rPr>
                <w:rFonts w:hint="default" w:ascii="仿宋" w:hAnsi="仿宋" w:eastAsia="仿宋" w:cs="仿宋"/>
                <w:color w:val="auto"/>
                <w:kern w:val="0"/>
                <w:sz w:val="20"/>
                <w:szCs w:val="20"/>
                <w:highlight w:val="none"/>
                <w:shd w:val="clear" w:color="auto" w:fill="auto"/>
                <w:lang w:val="en-US" w:eastAsia="zh-CN" w:bidi="ar"/>
              </w:rPr>
            </w:pPr>
            <w:r>
              <w:rPr>
                <w:rFonts w:hint="eastAsia" w:ascii="仿宋" w:hAnsi="仿宋" w:eastAsia="仿宋" w:cs="仿宋"/>
                <w:b/>
                <w:bCs/>
                <w:color w:val="auto"/>
                <w:kern w:val="0"/>
                <w:sz w:val="20"/>
                <w:szCs w:val="20"/>
                <w:highlight w:val="none"/>
                <w:shd w:val="clear" w:color="auto" w:fill="auto"/>
                <w:lang w:val="en-US" w:eastAsia="zh-CN" w:bidi="ar"/>
              </w:rPr>
              <w:t>83.8</w:t>
            </w:r>
          </w:p>
        </w:tc>
        <w:tc>
          <w:tcPr>
            <w:tcW w:w="613" w:type="pct"/>
            <w:noWrap w:val="0"/>
            <w:vAlign w:val="center"/>
          </w:tcPr>
          <w:p>
            <w:pPr>
              <w:widowControl/>
              <w:jc w:val="center"/>
              <w:textAlignment w:val="center"/>
              <w:rPr>
                <w:rFonts w:hint="eastAsia" w:ascii="仿宋" w:hAnsi="仿宋" w:eastAsia="仿宋" w:cs="仿宋"/>
                <w:color w:val="auto"/>
                <w:kern w:val="0"/>
                <w:sz w:val="20"/>
                <w:szCs w:val="20"/>
                <w:highlight w:val="none"/>
                <w:shd w:val="clear" w:color="auto" w:fill="auto"/>
                <w:lang w:val="en-US" w:eastAsia="zh-CN" w:bidi="ar"/>
              </w:rPr>
            </w:pPr>
          </w:p>
        </w:tc>
      </w:tr>
    </w:tbl>
    <w:p>
      <w:pPr>
        <w:rPr>
          <w:rFonts w:hint="eastAsia" w:ascii="仿宋" w:hAnsi="仿宋" w:eastAsia="仿宋" w:cs="仿宋"/>
          <w:color w:val="auto"/>
          <w:shd w:val="clear" w:color="auto" w:fill="auto"/>
          <w:lang w:val="en-US" w:eastAsia="zh-CN"/>
        </w:rPr>
      </w:pPr>
    </w:p>
    <w:sectPr>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A11757"/>
    <w:rsid w:val="00A67D58"/>
    <w:rsid w:val="00FF1D3D"/>
    <w:rsid w:val="01042CD0"/>
    <w:rsid w:val="01423F24"/>
    <w:rsid w:val="0156352C"/>
    <w:rsid w:val="015974C0"/>
    <w:rsid w:val="015E6C46"/>
    <w:rsid w:val="01883901"/>
    <w:rsid w:val="018C33F1"/>
    <w:rsid w:val="01AC75F0"/>
    <w:rsid w:val="01E44FDB"/>
    <w:rsid w:val="0209401B"/>
    <w:rsid w:val="0221659B"/>
    <w:rsid w:val="022A403B"/>
    <w:rsid w:val="022E44A8"/>
    <w:rsid w:val="023613A4"/>
    <w:rsid w:val="0261662C"/>
    <w:rsid w:val="02723003"/>
    <w:rsid w:val="02922C89"/>
    <w:rsid w:val="02AD1871"/>
    <w:rsid w:val="030F1807"/>
    <w:rsid w:val="03384E36"/>
    <w:rsid w:val="036839EA"/>
    <w:rsid w:val="039276D5"/>
    <w:rsid w:val="03CA33FC"/>
    <w:rsid w:val="03EC461B"/>
    <w:rsid w:val="040F5EDE"/>
    <w:rsid w:val="047148ED"/>
    <w:rsid w:val="04730898"/>
    <w:rsid w:val="047B14FB"/>
    <w:rsid w:val="04AB0032"/>
    <w:rsid w:val="052120A3"/>
    <w:rsid w:val="05353DA0"/>
    <w:rsid w:val="05E76E48"/>
    <w:rsid w:val="05FE1DC7"/>
    <w:rsid w:val="061B11E8"/>
    <w:rsid w:val="063D115E"/>
    <w:rsid w:val="063F6C84"/>
    <w:rsid w:val="064506AA"/>
    <w:rsid w:val="069C64A8"/>
    <w:rsid w:val="06BB084D"/>
    <w:rsid w:val="06C07699"/>
    <w:rsid w:val="070103DE"/>
    <w:rsid w:val="070E6657"/>
    <w:rsid w:val="072639A0"/>
    <w:rsid w:val="073A38EF"/>
    <w:rsid w:val="077B1C4E"/>
    <w:rsid w:val="07B75F20"/>
    <w:rsid w:val="07F25F78"/>
    <w:rsid w:val="0802440D"/>
    <w:rsid w:val="082A3964"/>
    <w:rsid w:val="086504F8"/>
    <w:rsid w:val="08872B64"/>
    <w:rsid w:val="0888565B"/>
    <w:rsid w:val="08BC0A60"/>
    <w:rsid w:val="08D662D9"/>
    <w:rsid w:val="098F7F23"/>
    <w:rsid w:val="0995360B"/>
    <w:rsid w:val="09AF2373"/>
    <w:rsid w:val="09C474A0"/>
    <w:rsid w:val="09D45935"/>
    <w:rsid w:val="09F607F9"/>
    <w:rsid w:val="09FB1114"/>
    <w:rsid w:val="0A2C5771"/>
    <w:rsid w:val="0A33527E"/>
    <w:rsid w:val="0A3665F0"/>
    <w:rsid w:val="0AA95014"/>
    <w:rsid w:val="0ACE3989"/>
    <w:rsid w:val="0B574A70"/>
    <w:rsid w:val="0B9A7FF8"/>
    <w:rsid w:val="0BDB6E29"/>
    <w:rsid w:val="0C1A1D86"/>
    <w:rsid w:val="0C281F69"/>
    <w:rsid w:val="0C2D57D1"/>
    <w:rsid w:val="0C7B653C"/>
    <w:rsid w:val="0C7F6C07"/>
    <w:rsid w:val="0CCC408F"/>
    <w:rsid w:val="0CE40585"/>
    <w:rsid w:val="0D077014"/>
    <w:rsid w:val="0D110C4F"/>
    <w:rsid w:val="0D7116ED"/>
    <w:rsid w:val="0D8E6743"/>
    <w:rsid w:val="0D991AE1"/>
    <w:rsid w:val="0DB8731C"/>
    <w:rsid w:val="0DF00367"/>
    <w:rsid w:val="0E364E11"/>
    <w:rsid w:val="0E5528DD"/>
    <w:rsid w:val="0E66104C"/>
    <w:rsid w:val="0E796AAB"/>
    <w:rsid w:val="0EB4668D"/>
    <w:rsid w:val="0EEE68E5"/>
    <w:rsid w:val="0F220EF1"/>
    <w:rsid w:val="0FDD1D6F"/>
    <w:rsid w:val="0FEE6B65"/>
    <w:rsid w:val="10035008"/>
    <w:rsid w:val="10B85D98"/>
    <w:rsid w:val="10C85AC8"/>
    <w:rsid w:val="111927C8"/>
    <w:rsid w:val="113413B0"/>
    <w:rsid w:val="117A3266"/>
    <w:rsid w:val="11E12AAF"/>
    <w:rsid w:val="11F83216"/>
    <w:rsid w:val="12121C6B"/>
    <w:rsid w:val="123F000C"/>
    <w:rsid w:val="12521AED"/>
    <w:rsid w:val="125A4E46"/>
    <w:rsid w:val="128D6FC9"/>
    <w:rsid w:val="12955EAD"/>
    <w:rsid w:val="12E26EF9"/>
    <w:rsid w:val="13135720"/>
    <w:rsid w:val="131E5E73"/>
    <w:rsid w:val="139D323C"/>
    <w:rsid w:val="13A20852"/>
    <w:rsid w:val="14026BDF"/>
    <w:rsid w:val="142320B2"/>
    <w:rsid w:val="1461070D"/>
    <w:rsid w:val="156C736A"/>
    <w:rsid w:val="156D702E"/>
    <w:rsid w:val="15A43CFB"/>
    <w:rsid w:val="15B66837"/>
    <w:rsid w:val="15CF5E20"/>
    <w:rsid w:val="1658169C"/>
    <w:rsid w:val="1670101D"/>
    <w:rsid w:val="167A1613"/>
    <w:rsid w:val="169A5069"/>
    <w:rsid w:val="16A86180"/>
    <w:rsid w:val="16D01B7A"/>
    <w:rsid w:val="16E42F30"/>
    <w:rsid w:val="16E7779C"/>
    <w:rsid w:val="16EA49EA"/>
    <w:rsid w:val="172F5183"/>
    <w:rsid w:val="174B2FAF"/>
    <w:rsid w:val="177746EF"/>
    <w:rsid w:val="177E112C"/>
    <w:rsid w:val="17F901B8"/>
    <w:rsid w:val="181F450F"/>
    <w:rsid w:val="185270BB"/>
    <w:rsid w:val="18854774"/>
    <w:rsid w:val="18BC1F13"/>
    <w:rsid w:val="18DF42F7"/>
    <w:rsid w:val="195902ED"/>
    <w:rsid w:val="1A02029D"/>
    <w:rsid w:val="1A385A6D"/>
    <w:rsid w:val="1A512FD2"/>
    <w:rsid w:val="1A6B76DE"/>
    <w:rsid w:val="1A967343"/>
    <w:rsid w:val="1AA90718"/>
    <w:rsid w:val="1AC75042"/>
    <w:rsid w:val="1ADA1EB1"/>
    <w:rsid w:val="1B0164C0"/>
    <w:rsid w:val="1BF13848"/>
    <w:rsid w:val="1C042514"/>
    <w:rsid w:val="1CB6711D"/>
    <w:rsid w:val="1D350989"/>
    <w:rsid w:val="1DA37CF5"/>
    <w:rsid w:val="1DB7139E"/>
    <w:rsid w:val="1E2610BA"/>
    <w:rsid w:val="1E7E3C6A"/>
    <w:rsid w:val="1EC77578"/>
    <w:rsid w:val="1F332CA6"/>
    <w:rsid w:val="1F3A5DE3"/>
    <w:rsid w:val="1F563B88"/>
    <w:rsid w:val="1F8A4FBC"/>
    <w:rsid w:val="1F923E71"/>
    <w:rsid w:val="1FBA6F24"/>
    <w:rsid w:val="1FBC0EEE"/>
    <w:rsid w:val="1FC67430"/>
    <w:rsid w:val="1FF02946"/>
    <w:rsid w:val="20EE157B"/>
    <w:rsid w:val="211014F1"/>
    <w:rsid w:val="21761222"/>
    <w:rsid w:val="21D97B35"/>
    <w:rsid w:val="21E87D78"/>
    <w:rsid w:val="21F726B1"/>
    <w:rsid w:val="22043519"/>
    <w:rsid w:val="222D60D3"/>
    <w:rsid w:val="22514795"/>
    <w:rsid w:val="226E7C28"/>
    <w:rsid w:val="22A75E85"/>
    <w:rsid w:val="23272B22"/>
    <w:rsid w:val="23441F06"/>
    <w:rsid w:val="234E00AF"/>
    <w:rsid w:val="235A2EF8"/>
    <w:rsid w:val="23717C27"/>
    <w:rsid w:val="23F5677C"/>
    <w:rsid w:val="24014DF2"/>
    <w:rsid w:val="240B5FA0"/>
    <w:rsid w:val="24253506"/>
    <w:rsid w:val="24334D2E"/>
    <w:rsid w:val="24507E57"/>
    <w:rsid w:val="24545B99"/>
    <w:rsid w:val="2492046F"/>
    <w:rsid w:val="24924165"/>
    <w:rsid w:val="249C4E4A"/>
    <w:rsid w:val="24B71C84"/>
    <w:rsid w:val="24E370E9"/>
    <w:rsid w:val="24E52C95"/>
    <w:rsid w:val="24EF141E"/>
    <w:rsid w:val="24F94B80"/>
    <w:rsid w:val="24FA6740"/>
    <w:rsid w:val="25205AEC"/>
    <w:rsid w:val="253432D4"/>
    <w:rsid w:val="256242E5"/>
    <w:rsid w:val="257F6C45"/>
    <w:rsid w:val="25C96113"/>
    <w:rsid w:val="25E658B1"/>
    <w:rsid w:val="25FC0296"/>
    <w:rsid w:val="266C32E9"/>
    <w:rsid w:val="266D2F42"/>
    <w:rsid w:val="26C568DA"/>
    <w:rsid w:val="26C83185"/>
    <w:rsid w:val="26CD39E1"/>
    <w:rsid w:val="26D73C8E"/>
    <w:rsid w:val="26DE174A"/>
    <w:rsid w:val="27027B2E"/>
    <w:rsid w:val="27271343"/>
    <w:rsid w:val="27335F39"/>
    <w:rsid w:val="2773126B"/>
    <w:rsid w:val="2775332F"/>
    <w:rsid w:val="277649E7"/>
    <w:rsid w:val="277F117F"/>
    <w:rsid w:val="2786250D"/>
    <w:rsid w:val="2790513A"/>
    <w:rsid w:val="27A248E6"/>
    <w:rsid w:val="27AC35F6"/>
    <w:rsid w:val="27D9600C"/>
    <w:rsid w:val="282272F6"/>
    <w:rsid w:val="28292E99"/>
    <w:rsid w:val="285B6651"/>
    <w:rsid w:val="285C501C"/>
    <w:rsid w:val="28700AC7"/>
    <w:rsid w:val="288F719F"/>
    <w:rsid w:val="28BB4701"/>
    <w:rsid w:val="28C8445F"/>
    <w:rsid w:val="296F64B9"/>
    <w:rsid w:val="29B3727C"/>
    <w:rsid w:val="29B9024C"/>
    <w:rsid w:val="2A314286"/>
    <w:rsid w:val="2A422785"/>
    <w:rsid w:val="2AA66A22"/>
    <w:rsid w:val="2B4B32B2"/>
    <w:rsid w:val="2B58629A"/>
    <w:rsid w:val="2B5B045B"/>
    <w:rsid w:val="2B7E52A9"/>
    <w:rsid w:val="2B9042A4"/>
    <w:rsid w:val="2BD55811"/>
    <w:rsid w:val="2BD80E5D"/>
    <w:rsid w:val="2BE27BD1"/>
    <w:rsid w:val="2BED474B"/>
    <w:rsid w:val="2BFE722A"/>
    <w:rsid w:val="2C3F712F"/>
    <w:rsid w:val="2CA23219"/>
    <w:rsid w:val="2CCF3AA7"/>
    <w:rsid w:val="2CE90E48"/>
    <w:rsid w:val="2DB9081B"/>
    <w:rsid w:val="2DD815E9"/>
    <w:rsid w:val="2E424CB4"/>
    <w:rsid w:val="2E5B7B24"/>
    <w:rsid w:val="2EB67DC7"/>
    <w:rsid w:val="2EDD0D08"/>
    <w:rsid w:val="2EE63248"/>
    <w:rsid w:val="2EF02962"/>
    <w:rsid w:val="2F234AE5"/>
    <w:rsid w:val="2F806CB5"/>
    <w:rsid w:val="2FC92679"/>
    <w:rsid w:val="301663F8"/>
    <w:rsid w:val="30354AD0"/>
    <w:rsid w:val="305111DE"/>
    <w:rsid w:val="306C1E89"/>
    <w:rsid w:val="30766E97"/>
    <w:rsid w:val="30ED6CE0"/>
    <w:rsid w:val="30F32296"/>
    <w:rsid w:val="313E1592"/>
    <w:rsid w:val="31592A40"/>
    <w:rsid w:val="315E02E1"/>
    <w:rsid w:val="31615451"/>
    <w:rsid w:val="318D26EA"/>
    <w:rsid w:val="31DC7654"/>
    <w:rsid w:val="32635E29"/>
    <w:rsid w:val="326B2EAA"/>
    <w:rsid w:val="329B12F6"/>
    <w:rsid w:val="32CB5278"/>
    <w:rsid w:val="32DD4FAB"/>
    <w:rsid w:val="330E18B6"/>
    <w:rsid w:val="33456E75"/>
    <w:rsid w:val="337B4EF0"/>
    <w:rsid w:val="33843679"/>
    <w:rsid w:val="33B61EB0"/>
    <w:rsid w:val="33BA709B"/>
    <w:rsid w:val="340A0B2B"/>
    <w:rsid w:val="34214611"/>
    <w:rsid w:val="34657CEE"/>
    <w:rsid w:val="34C44675"/>
    <w:rsid w:val="34DD1293"/>
    <w:rsid w:val="34FB6ABA"/>
    <w:rsid w:val="35571219"/>
    <w:rsid w:val="357A11D7"/>
    <w:rsid w:val="358F043D"/>
    <w:rsid w:val="35E535C5"/>
    <w:rsid w:val="36251143"/>
    <w:rsid w:val="363E2205"/>
    <w:rsid w:val="364A2B14"/>
    <w:rsid w:val="36756D26"/>
    <w:rsid w:val="367F4CF7"/>
    <w:rsid w:val="36A71DE9"/>
    <w:rsid w:val="36E56B24"/>
    <w:rsid w:val="371511B8"/>
    <w:rsid w:val="379320DC"/>
    <w:rsid w:val="37A70B41"/>
    <w:rsid w:val="37B02C8E"/>
    <w:rsid w:val="37D746BF"/>
    <w:rsid w:val="37DA41AF"/>
    <w:rsid w:val="37DC7F27"/>
    <w:rsid w:val="39047736"/>
    <w:rsid w:val="39565AB7"/>
    <w:rsid w:val="397B107A"/>
    <w:rsid w:val="39842625"/>
    <w:rsid w:val="39A10406"/>
    <w:rsid w:val="39A9208B"/>
    <w:rsid w:val="39C742BF"/>
    <w:rsid w:val="3A1B5D39"/>
    <w:rsid w:val="3A3E27D3"/>
    <w:rsid w:val="3A9B5E78"/>
    <w:rsid w:val="3AE570F3"/>
    <w:rsid w:val="3B247C1B"/>
    <w:rsid w:val="3B7B2140"/>
    <w:rsid w:val="3BC9590E"/>
    <w:rsid w:val="3C027831"/>
    <w:rsid w:val="3C101F4E"/>
    <w:rsid w:val="3C4816E7"/>
    <w:rsid w:val="3C5F4C83"/>
    <w:rsid w:val="3C7E77FF"/>
    <w:rsid w:val="3CAD1556"/>
    <w:rsid w:val="3CCA47F2"/>
    <w:rsid w:val="3CD72A6B"/>
    <w:rsid w:val="3CDD2778"/>
    <w:rsid w:val="3CF82D73"/>
    <w:rsid w:val="3D177D52"/>
    <w:rsid w:val="3D3F4185"/>
    <w:rsid w:val="3D670293"/>
    <w:rsid w:val="3D8449A1"/>
    <w:rsid w:val="3D864BBD"/>
    <w:rsid w:val="3DAE02A9"/>
    <w:rsid w:val="3DB72FC9"/>
    <w:rsid w:val="3DF470B7"/>
    <w:rsid w:val="3E190074"/>
    <w:rsid w:val="3E8F0BBD"/>
    <w:rsid w:val="3ECA2888"/>
    <w:rsid w:val="3F424B14"/>
    <w:rsid w:val="3F43263A"/>
    <w:rsid w:val="3F9905F8"/>
    <w:rsid w:val="3FE43E1D"/>
    <w:rsid w:val="3FF23283"/>
    <w:rsid w:val="3FF57DD8"/>
    <w:rsid w:val="3FF766F9"/>
    <w:rsid w:val="40E65224"/>
    <w:rsid w:val="41197AF6"/>
    <w:rsid w:val="41B8730F"/>
    <w:rsid w:val="41E04573"/>
    <w:rsid w:val="41F1637D"/>
    <w:rsid w:val="41F506CC"/>
    <w:rsid w:val="420E7E79"/>
    <w:rsid w:val="42334665"/>
    <w:rsid w:val="42440BA3"/>
    <w:rsid w:val="42442951"/>
    <w:rsid w:val="42470693"/>
    <w:rsid w:val="42664FBD"/>
    <w:rsid w:val="427A2021"/>
    <w:rsid w:val="429338D8"/>
    <w:rsid w:val="42A15FF5"/>
    <w:rsid w:val="43065E58"/>
    <w:rsid w:val="430D5439"/>
    <w:rsid w:val="435412BA"/>
    <w:rsid w:val="43A70133"/>
    <w:rsid w:val="43A922D3"/>
    <w:rsid w:val="43E50164"/>
    <w:rsid w:val="44095C00"/>
    <w:rsid w:val="448C05DF"/>
    <w:rsid w:val="44A1408B"/>
    <w:rsid w:val="44C1472D"/>
    <w:rsid w:val="44D206E8"/>
    <w:rsid w:val="44F93EC7"/>
    <w:rsid w:val="450638EF"/>
    <w:rsid w:val="455A182E"/>
    <w:rsid w:val="45844DFA"/>
    <w:rsid w:val="4588524B"/>
    <w:rsid w:val="460D74FE"/>
    <w:rsid w:val="461C1C21"/>
    <w:rsid w:val="46465CC1"/>
    <w:rsid w:val="46472A10"/>
    <w:rsid w:val="464957B8"/>
    <w:rsid w:val="46582E6F"/>
    <w:rsid w:val="465F479C"/>
    <w:rsid w:val="46B24768"/>
    <w:rsid w:val="46D97395"/>
    <w:rsid w:val="46DC584E"/>
    <w:rsid w:val="46FC7C9E"/>
    <w:rsid w:val="4710713F"/>
    <w:rsid w:val="47132DBC"/>
    <w:rsid w:val="472C6247"/>
    <w:rsid w:val="474D04FA"/>
    <w:rsid w:val="47962732"/>
    <w:rsid w:val="479C6D8B"/>
    <w:rsid w:val="47EE64EE"/>
    <w:rsid w:val="480212E4"/>
    <w:rsid w:val="48AC2FFE"/>
    <w:rsid w:val="48C679D8"/>
    <w:rsid w:val="48DA400F"/>
    <w:rsid w:val="48E409EA"/>
    <w:rsid w:val="49284D7B"/>
    <w:rsid w:val="49535B70"/>
    <w:rsid w:val="495D2163"/>
    <w:rsid w:val="496B2648"/>
    <w:rsid w:val="49A62D96"/>
    <w:rsid w:val="49C16406"/>
    <w:rsid w:val="49ED7D72"/>
    <w:rsid w:val="4A777A20"/>
    <w:rsid w:val="4A783AE0"/>
    <w:rsid w:val="4A7F1AD1"/>
    <w:rsid w:val="4B0610EB"/>
    <w:rsid w:val="4B117A90"/>
    <w:rsid w:val="4B3F7E40"/>
    <w:rsid w:val="4B5005B9"/>
    <w:rsid w:val="4B6B0F4E"/>
    <w:rsid w:val="4B932E33"/>
    <w:rsid w:val="4B9366F7"/>
    <w:rsid w:val="4BE55EEE"/>
    <w:rsid w:val="4BF929FE"/>
    <w:rsid w:val="4C8E7CEA"/>
    <w:rsid w:val="4D671BE9"/>
    <w:rsid w:val="4DAB1AD6"/>
    <w:rsid w:val="4DCF7EBB"/>
    <w:rsid w:val="4DE61EEA"/>
    <w:rsid w:val="4DFF3831"/>
    <w:rsid w:val="4E740A62"/>
    <w:rsid w:val="4EAD1411"/>
    <w:rsid w:val="4EC07803"/>
    <w:rsid w:val="4EC92B5C"/>
    <w:rsid w:val="4ECE0172"/>
    <w:rsid w:val="4F38383D"/>
    <w:rsid w:val="4F4628B7"/>
    <w:rsid w:val="4FA2515B"/>
    <w:rsid w:val="4FA40ED3"/>
    <w:rsid w:val="4FB85A78"/>
    <w:rsid w:val="4FC848E5"/>
    <w:rsid w:val="4FCE7CFE"/>
    <w:rsid w:val="503468C9"/>
    <w:rsid w:val="50482F2E"/>
    <w:rsid w:val="505E72D4"/>
    <w:rsid w:val="5066262C"/>
    <w:rsid w:val="5095518D"/>
    <w:rsid w:val="50A9304B"/>
    <w:rsid w:val="50AA42C7"/>
    <w:rsid w:val="50AC6291"/>
    <w:rsid w:val="50DA5D54"/>
    <w:rsid w:val="51044B5A"/>
    <w:rsid w:val="512027DB"/>
    <w:rsid w:val="5146092A"/>
    <w:rsid w:val="516C5A20"/>
    <w:rsid w:val="51A11B6E"/>
    <w:rsid w:val="51BC0756"/>
    <w:rsid w:val="51FD2B1C"/>
    <w:rsid w:val="523F1387"/>
    <w:rsid w:val="526A6404"/>
    <w:rsid w:val="52AB70CF"/>
    <w:rsid w:val="52B256B5"/>
    <w:rsid w:val="52BC4786"/>
    <w:rsid w:val="52D11B19"/>
    <w:rsid w:val="52D47D21"/>
    <w:rsid w:val="5325057D"/>
    <w:rsid w:val="53967581"/>
    <w:rsid w:val="539920C6"/>
    <w:rsid w:val="53EE1BB0"/>
    <w:rsid w:val="5422686A"/>
    <w:rsid w:val="54293691"/>
    <w:rsid w:val="542D3AB2"/>
    <w:rsid w:val="54422A68"/>
    <w:rsid w:val="5472334E"/>
    <w:rsid w:val="54843081"/>
    <w:rsid w:val="54B03B5D"/>
    <w:rsid w:val="54B90F7D"/>
    <w:rsid w:val="54E61BBB"/>
    <w:rsid w:val="54FA42B2"/>
    <w:rsid w:val="54FC037F"/>
    <w:rsid w:val="555869E7"/>
    <w:rsid w:val="559F5298"/>
    <w:rsid w:val="55BA0FBC"/>
    <w:rsid w:val="55F54236"/>
    <w:rsid w:val="563B1944"/>
    <w:rsid w:val="56A62BEF"/>
    <w:rsid w:val="570109B9"/>
    <w:rsid w:val="5728063B"/>
    <w:rsid w:val="57580E91"/>
    <w:rsid w:val="575907F5"/>
    <w:rsid w:val="5785783C"/>
    <w:rsid w:val="57A37CC2"/>
    <w:rsid w:val="57DD1426"/>
    <w:rsid w:val="57E84292"/>
    <w:rsid w:val="58015246"/>
    <w:rsid w:val="586C46D4"/>
    <w:rsid w:val="58726012"/>
    <w:rsid w:val="58A03A03"/>
    <w:rsid w:val="596E53F1"/>
    <w:rsid w:val="598C4EB2"/>
    <w:rsid w:val="59B844B1"/>
    <w:rsid w:val="59BB5797"/>
    <w:rsid w:val="59BE1BE5"/>
    <w:rsid w:val="59C72B6D"/>
    <w:rsid w:val="59F12F67"/>
    <w:rsid w:val="59F36CDF"/>
    <w:rsid w:val="5AA701A9"/>
    <w:rsid w:val="5AE66844"/>
    <w:rsid w:val="5B0B6ABB"/>
    <w:rsid w:val="5B465B10"/>
    <w:rsid w:val="5B690A8E"/>
    <w:rsid w:val="5B6B4F9B"/>
    <w:rsid w:val="5B8C73EB"/>
    <w:rsid w:val="5B9608D0"/>
    <w:rsid w:val="5C05719D"/>
    <w:rsid w:val="5C0E6052"/>
    <w:rsid w:val="5C1E2C25"/>
    <w:rsid w:val="5C2C0286"/>
    <w:rsid w:val="5C7560D1"/>
    <w:rsid w:val="5C7B2FBB"/>
    <w:rsid w:val="5CB07109"/>
    <w:rsid w:val="5CD526CC"/>
    <w:rsid w:val="5D50242B"/>
    <w:rsid w:val="5D700646"/>
    <w:rsid w:val="5D956B44"/>
    <w:rsid w:val="5DB04EE7"/>
    <w:rsid w:val="5DB07C00"/>
    <w:rsid w:val="5DEF5A0F"/>
    <w:rsid w:val="5E85400F"/>
    <w:rsid w:val="5EAE58CA"/>
    <w:rsid w:val="5EBB7FE7"/>
    <w:rsid w:val="5EDA475D"/>
    <w:rsid w:val="5F3C5B87"/>
    <w:rsid w:val="5F4E0783"/>
    <w:rsid w:val="5F56421A"/>
    <w:rsid w:val="5FC95B92"/>
    <w:rsid w:val="5FEF1831"/>
    <w:rsid w:val="5FF11F12"/>
    <w:rsid w:val="5FFA7ADA"/>
    <w:rsid w:val="60005FC3"/>
    <w:rsid w:val="60031893"/>
    <w:rsid w:val="600A6B30"/>
    <w:rsid w:val="601856F1"/>
    <w:rsid w:val="604146E8"/>
    <w:rsid w:val="60433DF0"/>
    <w:rsid w:val="60806DF2"/>
    <w:rsid w:val="608D150F"/>
    <w:rsid w:val="60B62814"/>
    <w:rsid w:val="610C038F"/>
    <w:rsid w:val="616109D2"/>
    <w:rsid w:val="61750921"/>
    <w:rsid w:val="61926DDD"/>
    <w:rsid w:val="61FC1902"/>
    <w:rsid w:val="6211472B"/>
    <w:rsid w:val="62467BC8"/>
    <w:rsid w:val="62563E2F"/>
    <w:rsid w:val="625E13B5"/>
    <w:rsid w:val="62CD2097"/>
    <w:rsid w:val="635E105A"/>
    <w:rsid w:val="6381535B"/>
    <w:rsid w:val="63C03D09"/>
    <w:rsid w:val="64E060B2"/>
    <w:rsid w:val="64E233A1"/>
    <w:rsid w:val="64E33DF4"/>
    <w:rsid w:val="64FD3107"/>
    <w:rsid w:val="65096D3A"/>
    <w:rsid w:val="654224D7"/>
    <w:rsid w:val="655C3287"/>
    <w:rsid w:val="655E5E14"/>
    <w:rsid w:val="655F3341"/>
    <w:rsid w:val="65CC0B59"/>
    <w:rsid w:val="6648383E"/>
    <w:rsid w:val="666F3B91"/>
    <w:rsid w:val="667B0788"/>
    <w:rsid w:val="66846F11"/>
    <w:rsid w:val="669259E8"/>
    <w:rsid w:val="66BE0674"/>
    <w:rsid w:val="66D439F4"/>
    <w:rsid w:val="66E17EDE"/>
    <w:rsid w:val="66F65D00"/>
    <w:rsid w:val="6715441E"/>
    <w:rsid w:val="678F3DBF"/>
    <w:rsid w:val="67A27F96"/>
    <w:rsid w:val="67C5088E"/>
    <w:rsid w:val="67E22141"/>
    <w:rsid w:val="67E4235D"/>
    <w:rsid w:val="681E5A31"/>
    <w:rsid w:val="68906593"/>
    <w:rsid w:val="689C2C37"/>
    <w:rsid w:val="68A8338A"/>
    <w:rsid w:val="68E5013A"/>
    <w:rsid w:val="68E62FDC"/>
    <w:rsid w:val="69006D22"/>
    <w:rsid w:val="69584DB0"/>
    <w:rsid w:val="69690D6B"/>
    <w:rsid w:val="69757639"/>
    <w:rsid w:val="69D00DEB"/>
    <w:rsid w:val="69D97F03"/>
    <w:rsid w:val="69EE301F"/>
    <w:rsid w:val="6A31115D"/>
    <w:rsid w:val="6A507835"/>
    <w:rsid w:val="6AAA3AEF"/>
    <w:rsid w:val="6AAB1C27"/>
    <w:rsid w:val="6ABC4ECB"/>
    <w:rsid w:val="6AEA5E52"/>
    <w:rsid w:val="6B054AC4"/>
    <w:rsid w:val="6B166CD1"/>
    <w:rsid w:val="6B1C7C69"/>
    <w:rsid w:val="6B364C7D"/>
    <w:rsid w:val="6B8005EE"/>
    <w:rsid w:val="6BA65F37"/>
    <w:rsid w:val="6BB32772"/>
    <w:rsid w:val="6BCE59AF"/>
    <w:rsid w:val="6BD821D8"/>
    <w:rsid w:val="6C3C2767"/>
    <w:rsid w:val="6D0D1A0E"/>
    <w:rsid w:val="6D464F20"/>
    <w:rsid w:val="6D842BAA"/>
    <w:rsid w:val="6DAC6F22"/>
    <w:rsid w:val="6DBE0F5A"/>
    <w:rsid w:val="6E0D5AED"/>
    <w:rsid w:val="6E3D37E4"/>
    <w:rsid w:val="6EF15071"/>
    <w:rsid w:val="6F34606F"/>
    <w:rsid w:val="6F4F27B2"/>
    <w:rsid w:val="6F7C2E7B"/>
    <w:rsid w:val="6FB940CF"/>
    <w:rsid w:val="6FD24562"/>
    <w:rsid w:val="70756248"/>
    <w:rsid w:val="715B3690"/>
    <w:rsid w:val="716F0899"/>
    <w:rsid w:val="71825807"/>
    <w:rsid w:val="71A51B7A"/>
    <w:rsid w:val="71BB412E"/>
    <w:rsid w:val="71C823A7"/>
    <w:rsid w:val="721101F2"/>
    <w:rsid w:val="727644F9"/>
    <w:rsid w:val="72AE47F4"/>
    <w:rsid w:val="72C53A79"/>
    <w:rsid w:val="72DC3F99"/>
    <w:rsid w:val="72F2155A"/>
    <w:rsid w:val="733E2B08"/>
    <w:rsid w:val="7343262D"/>
    <w:rsid w:val="73592A5F"/>
    <w:rsid w:val="736B56E0"/>
    <w:rsid w:val="738172BD"/>
    <w:rsid w:val="738B5D82"/>
    <w:rsid w:val="73BB0416"/>
    <w:rsid w:val="73C92407"/>
    <w:rsid w:val="73CD639B"/>
    <w:rsid w:val="73DF181E"/>
    <w:rsid w:val="740942C8"/>
    <w:rsid w:val="741B0EB4"/>
    <w:rsid w:val="74251D33"/>
    <w:rsid w:val="742D0BE7"/>
    <w:rsid w:val="743E2DF5"/>
    <w:rsid w:val="74546174"/>
    <w:rsid w:val="745919DD"/>
    <w:rsid w:val="746C714B"/>
    <w:rsid w:val="74A92964"/>
    <w:rsid w:val="74E3722C"/>
    <w:rsid w:val="74F213D7"/>
    <w:rsid w:val="753231CF"/>
    <w:rsid w:val="753A7A60"/>
    <w:rsid w:val="75780F8E"/>
    <w:rsid w:val="759F5B15"/>
    <w:rsid w:val="75B50E95"/>
    <w:rsid w:val="75E11C8A"/>
    <w:rsid w:val="761756AB"/>
    <w:rsid w:val="763444AF"/>
    <w:rsid w:val="765755D8"/>
    <w:rsid w:val="76B37ACA"/>
    <w:rsid w:val="76BF021D"/>
    <w:rsid w:val="76CA6BC2"/>
    <w:rsid w:val="771D3CCE"/>
    <w:rsid w:val="77512C10"/>
    <w:rsid w:val="77DC6BAC"/>
    <w:rsid w:val="78065FA0"/>
    <w:rsid w:val="78347A32"/>
    <w:rsid w:val="783764D9"/>
    <w:rsid w:val="78E04550"/>
    <w:rsid w:val="78F41CD4"/>
    <w:rsid w:val="791E406E"/>
    <w:rsid w:val="79554E68"/>
    <w:rsid w:val="796C5CB8"/>
    <w:rsid w:val="79DE7812"/>
    <w:rsid w:val="79DF4732"/>
    <w:rsid w:val="7A052269"/>
    <w:rsid w:val="7A1479D8"/>
    <w:rsid w:val="7A1545F8"/>
    <w:rsid w:val="7A39523D"/>
    <w:rsid w:val="7A462A03"/>
    <w:rsid w:val="7A4818A7"/>
    <w:rsid w:val="7A51095E"/>
    <w:rsid w:val="7A996754"/>
    <w:rsid w:val="7AD6633F"/>
    <w:rsid w:val="7AD8134F"/>
    <w:rsid w:val="7B034450"/>
    <w:rsid w:val="7B245A6B"/>
    <w:rsid w:val="7B2A5238"/>
    <w:rsid w:val="7B2E771F"/>
    <w:rsid w:val="7B372E04"/>
    <w:rsid w:val="7B4F58E7"/>
    <w:rsid w:val="7B600394"/>
    <w:rsid w:val="7B6C5D70"/>
    <w:rsid w:val="7BA84DD6"/>
    <w:rsid w:val="7CC40DC3"/>
    <w:rsid w:val="7CDB787D"/>
    <w:rsid w:val="7CDE47B7"/>
    <w:rsid w:val="7DDC7906"/>
    <w:rsid w:val="7DF33A3D"/>
    <w:rsid w:val="7E154BC6"/>
    <w:rsid w:val="7EB50157"/>
    <w:rsid w:val="7EE03426"/>
    <w:rsid w:val="7EF0118F"/>
    <w:rsid w:val="7F141322"/>
    <w:rsid w:val="7F48086E"/>
    <w:rsid w:val="7F775663"/>
    <w:rsid w:val="7F8060A3"/>
    <w:rsid w:val="7F82628B"/>
    <w:rsid w:val="7FC20D7E"/>
    <w:rsid w:val="7FDB3BED"/>
    <w:rsid w:val="7FE231CE"/>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djustRightInd w:val="0"/>
      <w:snapToGrid w:val="0"/>
      <w:spacing w:before="0" w:beforeAutospacing="0" w:after="0" w:afterAutospacing="0" w:line="360" w:lineRule="auto"/>
      <w:ind w:left="0" w:leftChars="0" w:firstLine="0" w:firstLineChars="0"/>
      <w:jc w:val="left"/>
      <w:outlineLvl w:val="0"/>
    </w:pPr>
    <w:rPr>
      <w:rFonts w:hint="eastAsia" w:ascii="宋体" w:hAnsi="宋体" w:eastAsia="仿宋" w:cs="仿宋"/>
      <w:b/>
      <w:bCs/>
      <w:kern w:val="44"/>
      <w:sz w:val="36"/>
      <w:szCs w:val="48"/>
      <w:lang w:bidi="ar"/>
    </w:rPr>
  </w:style>
  <w:style w:type="paragraph" w:styleId="4">
    <w:name w:val="heading 2"/>
    <w:basedOn w:val="1"/>
    <w:next w:val="1"/>
    <w:unhideWhenUsed/>
    <w:qFormat/>
    <w:uiPriority w:val="0"/>
    <w:pPr>
      <w:keepNext/>
      <w:keepLines/>
      <w:adjustRightInd w:val="0"/>
      <w:snapToGrid w:val="0"/>
      <w:spacing w:beforeLines="0" w:beforeAutospacing="0" w:afterLines="0" w:afterAutospacing="0" w:line="360" w:lineRule="auto"/>
      <w:ind w:left="420" w:leftChars="200" w:firstLine="0" w:firstLineChars="0"/>
      <w:jc w:val="left"/>
      <w:outlineLvl w:val="1"/>
    </w:pPr>
    <w:rPr>
      <w:rFonts w:ascii="Arial" w:hAnsi="Arial" w:eastAsia="仿宋"/>
      <w:b/>
      <w:sz w:val="32"/>
    </w:rPr>
  </w:style>
  <w:style w:type="paragraph" w:styleId="5">
    <w:name w:val="heading 4"/>
    <w:basedOn w:val="1"/>
    <w:next w:val="1"/>
    <w:link w:val="29"/>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adjustRightInd w:val="0"/>
      <w:spacing w:after="120" w:line="360" w:lineRule="atLeast"/>
      <w:ind w:left="420" w:leftChars="200"/>
      <w:jc w:val="left"/>
      <w:textAlignment w:val="baseline"/>
    </w:pPr>
    <w:rPr>
      <w:rFonts w:ascii="Times New Roman" w:hAnsi="Times New Roman"/>
      <w:kern w:val="0"/>
      <w:sz w:val="16"/>
      <w:szCs w:val="16"/>
    </w:r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Indent"/>
    <w:basedOn w:val="1"/>
    <w:next w:val="1"/>
    <w:qFormat/>
    <w:uiPriority w:val="0"/>
    <w:pPr>
      <w:spacing w:line="240" w:lineRule="auto"/>
      <w:ind w:leftChars="-133" w:firstLine="560" w:firstLineChars="200"/>
    </w:pPr>
    <w:rPr>
      <w:rFonts w:ascii="宋体" w:hAnsi="宋体"/>
      <w:szCs w:val="20"/>
    </w:rPr>
  </w:style>
  <w:style w:type="paragraph" w:styleId="9">
    <w:name w:val="footer"/>
    <w:basedOn w:val="1"/>
    <w:qFormat/>
    <w:uiPriority w:val="0"/>
    <w:pPr>
      <w:tabs>
        <w:tab w:val="center" w:pos="4153"/>
        <w:tab w:val="right" w:pos="8306"/>
      </w:tabs>
      <w:snapToGrid w:val="0"/>
      <w:spacing w:line="240" w:lineRule="auto"/>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spacing w:line="360" w:lineRule="auto"/>
    </w:pPr>
    <w:rPr>
      <w:rFonts w:eastAsia="仿宋" w:asciiTheme="minorAscii" w:hAnsiTheme="minorAscii"/>
      <w:sz w:val="28"/>
    </w:rPr>
  </w:style>
  <w:style w:type="paragraph" w:styleId="12">
    <w:name w:val="toc 2"/>
    <w:basedOn w:val="1"/>
    <w:next w:val="1"/>
    <w:qFormat/>
    <w:uiPriority w:val="0"/>
    <w:pPr>
      <w:spacing w:line="360" w:lineRule="auto"/>
      <w:ind w:left="420" w:leftChars="200"/>
    </w:pPr>
    <w:rPr>
      <w:rFonts w:eastAsia="仿宋" w:asciiTheme="minorAscii" w:hAnsiTheme="minorAscii"/>
      <w:sz w:val="2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15">
    <w:name w:val="Body Text First Indent 2"/>
    <w:basedOn w:val="8"/>
    <w:unhideWhenUsed/>
    <w:qFormat/>
    <w:uiPriority w:val="99"/>
    <w:pPr>
      <w:ind w:firstLine="420" w:firstLineChars="200"/>
    </w:pPr>
    <w:rPr>
      <w:rFonts w:ascii="宋体" w:hAnsi="宋体"/>
      <w:sz w:val="30"/>
      <w:szCs w:val="3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正文（首行缩进）"/>
    <w:basedOn w:val="1"/>
    <w:qFormat/>
    <w:uiPriority w:val="0"/>
    <w:pPr>
      <w:adjustRightInd w:val="0"/>
      <w:snapToGrid w:val="0"/>
      <w:spacing w:line="240" w:lineRule="auto"/>
      <w:ind w:firstLine="361" w:firstLineChars="200"/>
    </w:pPr>
    <w:rPr>
      <w:rFonts w:ascii="Times New Roman" w:hAnsi="Times New Roman" w:eastAsia="仿宋_GB2312"/>
      <w:color w:val="000000"/>
      <w:sz w:val="30"/>
      <w:szCs w:val="23"/>
    </w:rPr>
  </w:style>
  <w:style w:type="character" w:customStyle="1" w:styleId="23">
    <w:name w:val="font01"/>
    <w:qFormat/>
    <w:uiPriority w:val="0"/>
    <w:rPr>
      <w:rFonts w:hint="eastAsia" w:ascii="宋体" w:hAnsi="宋体" w:eastAsia="宋体" w:cs="宋体"/>
      <w:color w:val="000000"/>
      <w:sz w:val="20"/>
      <w:szCs w:val="20"/>
      <w:u w:val="none"/>
    </w:rPr>
  </w:style>
  <w:style w:type="character" w:customStyle="1" w:styleId="24">
    <w:name w:val="font31"/>
    <w:qFormat/>
    <w:uiPriority w:val="0"/>
    <w:rPr>
      <w:rFonts w:hint="eastAsia" w:ascii="宋体" w:hAnsi="宋体" w:eastAsia="宋体" w:cs="宋体"/>
      <w:color w:val="FF0000"/>
      <w:sz w:val="20"/>
      <w:szCs w:val="20"/>
      <w:u w:val="none"/>
    </w:rPr>
  </w:style>
  <w:style w:type="character" w:customStyle="1" w:styleId="25">
    <w:name w:val="font41"/>
    <w:qFormat/>
    <w:uiPriority w:val="0"/>
    <w:rPr>
      <w:rFonts w:hint="eastAsia" w:ascii="宋体" w:hAnsi="宋体" w:eastAsia="宋体" w:cs="宋体"/>
      <w:color w:val="000000"/>
      <w:sz w:val="20"/>
      <w:szCs w:val="20"/>
      <w:u w:val="none"/>
    </w:rPr>
  </w:style>
  <w:style w:type="paragraph" w:customStyle="1" w:styleId="26">
    <w:name w:val="表的内容"/>
    <w:basedOn w:val="1"/>
    <w:next w:val="1"/>
    <w:qFormat/>
    <w:uiPriority w:val="0"/>
    <w:pPr>
      <w:adjustRightInd w:val="0"/>
      <w:snapToGrid w:val="0"/>
      <w:jc w:val="center"/>
    </w:pPr>
    <w:rPr>
      <w:rFonts w:ascii="宋体" w:hAnsi="宋体" w:eastAsia="楷体"/>
      <w:sz w:val="24"/>
      <w:lang w:eastAsia="en-US"/>
    </w:rPr>
  </w:style>
  <w:style w:type="paragraph" w:customStyle="1" w:styleId="27">
    <w:name w:val="HtmlNormal"/>
    <w:qFormat/>
    <w:uiPriority w:val="0"/>
    <w:pPr>
      <w:pBdr>
        <w:top w:val="none" w:color="auto" w:sz="0" w:space="0"/>
        <w:left w:val="none" w:color="auto" w:sz="0" w:space="0"/>
        <w:bottom w:val="none" w:color="auto" w:sz="0" w:space="0"/>
        <w:right w:val="none" w:color="auto" w:sz="0" w:space="0"/>
        <w:between w:val="none" w:color="auto" w:sz="0" w:space="0"/>
      </w:pBdr>
      <w:spacing w:before="100" w:after="100"/>
    </w:pPr>
    <w:rPr>
      <w:rFonts w:ascii="宋体" w:hAnsi="宋体" w:eastAsia="宋体" w:cs="宋体"/>
      <w:color w:val="000000"/>
      <w:sz w:val="24"/>
      <w:szCs w:val="24"/>
      <w:u w:color="000000"/>
      <w:lang w:val="en-US" w:eastAsia="zh-CN" w:bidi="ar-SA"/>
    </w:rPr>
  </w:style>
  <w:style w:type="character" w:customStyle="1" w:styleId="28">
    <w:name w:val="font21"/>
    <w:basedOn w:val="18"/>
    <w:qFormat/>
    <w:uiPriority w:val="0"/>
    <w:rPr>
      <w:rFonts w:hint="default" w:ascii="仿宋_GB2312" w:eastAsia="仿宋_GB2312" w:cs="仿宋_GB2312"/>
      <w:b/>
      <w:bCs/>
      <w:color w:val="000000"/>
      <w:sz w:val="24"/>
      <w:szCs w:val="24"/>
      <w:u w:val="none"/>
    </w:rPr>
  </w:style>
  <w:style w:type="character" w:customStyle="1" w:styleId="29">
    <w:name w:val="标题 4 Char"/>
    <w:link w:val="5"/>
    <w:qFormat/>
    <w:uiPriority w:val="0"/>
    <w:rPr>
      <w:rFonts w:ascii="Arial" w:hAnsi="Arial" w:eastAsia="黑体"/>
      <w:b/>
      <w:sz w:val="28"/>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22744</Words>
  <Characters>24800</Characters>
  <Lines>0</Lines>
  <Paragraphs>0</Paragraphs>
  <TotalTime>1</TotalTime>
  <ScaleCrop>false</ScaleCrop>
  <LinksUpToDate>false</LinksUpToDate>
  <CharactersWithSpaces>24956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A云水禅心13596007969</cp:lastModifiedBy>
  <cp:lastPrinted>2023-07-15T01:59:30Z</cp:lastPrinted>
  <dcterms:modified xsi:type="dcterms:W3CDTF">2023-07-15T01:59:59Z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408D167E09D94EDBB439E5E2FC84B357_13</vt:lpwstr>
  </property>
</Properties>
</file>