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 w:line="219" w:lineRule="auto"/>
        <w:ind w:left="4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1"/>
          <w:sz w:val="24"/>
          <w:szCs w:val="24"/>
        </w:rPr>
        <w:t>附</w:t>
      </w:r>
      <w:r>
        <w:rPr>
          <w:rFonts w:ascii="宋体" w:hAnsi="宋体" w:eastAsia="宋体" w:cs="宋体"/>
          <w:spacing w:val="-17"/>
          <w:sz w:val="24"/>
          <w:szCs w:val="24"/>
        </w:rPr>
        <w:t>件 1：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40" w:line="217" w:lineRule="auto"/>
        <w:ind w:left="3255"/>
        <w:rPr>
          <w:sz w:val="43"/>
          <w:szCs w:val="43"/>
        </w:rPr>
      </w:pPr>
      <w:r>
        <w:rPr>
          <w:rFonts w:ascii="宋体" w:hAnsi="宋体" w:eastAsia="宋体" w:cs="宋体"/>
          <w:spacing w:val="-24"/>
          <w:sz w:val="43"/>
          <w:szCs w:val="43"/>
        </w:rPr>
        <w:t>2</w:t>
      </w:r>
      <w:r>
        <w:rPr>
          <w:rFonts w:ascii="宋体" w:hAnsi="宋体" w:eastAsia="宋体" w:cs="宋体"/>
          <w:spacing w:val="-20"/>
          <w:sz w:val="43"/>
          <w:szCs w:val="43"/>
        </w:rPr>
        <w:t xml:space="preserve">021 </w:t>
      </w:r>
      <w:r>
        <w:rPr>
          <w:position w:val="-12"/>
          <w:sz w:val="43"/>
          <w:szCs w:val="43"/>
        </w:rPr>
        <w:drawing>
          <wp:inline distT="0" distB="0" distL="0" distR="0">
            <wp:extent cx="833755" cy="31813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34389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502" w:lineRule="exact"/>
        <w:ind w:firstLine="1305"/>
        <w:textAlignment w:val="center"/>
      </w:pPr>
      <w:r>
        <w:drawing>
          <wp:inline distT="0" distB="0" distL="0" distR="0">
            <wp:extent cx="3913505" cy="31813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13885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31" w:lineRule="auto"/>
        <w:rPr>
          <w:rFonts w:ascii="Arial"/>
          <w:sz w:val="21"/>
        </w:rPr>
      </w:pPr>
    </w:p>
    <w:p>
      <w:pPr>
        <w:spacing w:line="502" w:lineRule="exact"/>
        <w:ind w:firstLine="3288"/>
        <w:textAlignment w:val="center"/>
      </w:pPr>
      <w:r>
        <w:drawing>
          <wp:inline distT="0" distB="0" distL="0" distR="0">
            <wp:extent cx="1396365" cy="31813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96745" cy="3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39" w:line="222" w:lineRule="auto"/>
        <w:ind w:left="2485"/>
        <w:sectPr>
          <w:footerReference r:id="rId5" w:type="default"/>
          <w:pgSz w:w="11907" w:h="16839"/>
          <w:pgMar w:top="1425" w:right="1785" w:bottom="1153" w:left="1785" w:header="0" w:footer="965" w:gutter="0"/>
          <w:cols w:space="720" w:num="1"/>
        </w:sectPr>
      </w:pPr>
      <w:r>
        <w:rPr>
          <w:rFonts w:ascii="宋体" w:hAnsi="宋体" w:eastAsia="宋体" w:cs="宋体"/>
          <w:spacing w:val="-28"/>
          <w:sz w:val="43"/>
          <w:szCs w:val="43"/>
        </w:rPr>
        <w:t>2</w:t>
      </w:r>
      <w:r>
        <w:rPr>
          <w:rFonts w:ascii="宋体" w:hAnsi="宋体" w:eastAsia="宋体" w:cs="宋体"/>
          <w:spacing w:val="-26"/>
          <w:sz w:val="43"/>
          <w:szCs w:val="43"/>
        </w:rPr>
        <w:t xml:space="preserve">022 </w:t>
      </w:r>
      <w:r>
        <w:rPr>
          <w:rFonts w:ascii="仿宋" w:hAnsi="仿宋" w:eastAsia="仿宋" w:cs="仿宋"/>
          <w:spacing w:val="-26"/>
          <w:sz w:val="43"/>
          <w:szCs w:val="43"/>
        </w:rPr>
        <w:t>年 9 月 30 日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225" w:line="501" w:lineRule="exact"/>
        <w:jc w:val="center"/>
        <w:textAlignment w:val="center"/>
        <w:rPr>
          <w:rFonts w:ascii="Arial"/>
          <w:sz w:val="21"/>
        </w:rPr>
      </w:pPr>
      <w:r>
        <w:rPr>
          <w:rFonts w:hint="eastAsia" w:eastAsia="宋体"/>
          <w:b/>
          <w:bCs/>
          <w:sz w:val="52"/>
          <w:szCs w:val="52"/>
          <w:lang w:eastAsia="zh-CN"/>
        </w:rPr>
        <w:t>目</w:t>
      </w:r>
      <w:r>
        <w:rPr>
          <w:rFonts w:hint="eastAsia" w:eastAsia="宋体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宋体"/>
          <w:b/>
          <w:bCs/>
          <w:sz w:val="52"/>
          <w:szCs w:val="52"/>
          <w:lang w:eastAsia="zh-CN"/>
        </w:rPr>
        <w:t>录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00" w:line="224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>一部分  部门概况</w:t>
      </w:r>
    </w:p>
    <w:p>
      <w:pPr>
        <w:spacing w:before="248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</w:t>
      </w:r>
      <w:r>
        <w:rPr>
          <w:rFonts w:ascii="仿宋" w:hAnsi="仿宋" w:eastAsia="仿宋" w:cs="仿宋"/>
          <w:spacing w:val="5"/>
          <w:sz w:val="31"/>
          <w:szCs w:val="31"/>
        </w:rPr>
        <w:t>、部门职责</w:t>
      </w:r>
    </w:p>
    <w:p>
      <w:pPr>
        <w:spacing w:before="250" w:line="298" w:lineRule="auto"/>
        <w:ind w:left="26" w:right="3523" w:firstLine="18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二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7"/>
          <w:sz w:val="31"/>
          <w:szCs w:val="31"/>
        </w:rPr>
        <w:t>机构设置及部门决算单位构成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第二部分 </w:t>
      </w:r>
      <w:r>
        <w:rPr>
          <w:rFonts w:ascii="宋体" w:hAnsi="宋体" w:eastAsia="宋体" w:cs="宋体"/>
          <w:spacing w:val="4"/>
          <w:sz w:val="31"/>
          <w:szCs w:val="31"/>
        </w:rPr>
        <w:t>2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021 </w:t>
      </w:r>
      <w:r>
        <w:rPr>
          <w:rFonts w:ascii="黑体" w:hAnsi="黑体" w:eastAsia="黑体" w:cs="黑体"/>
          <w:spacing w:val="2"/>
          <w:sz w:val="31"/>
          <w:szCs w:val="31"/>
        </w:rPr>
        <w:t>年度部门决算表</w:t>
      </w:r>
    </w:p>
    <w:p>
      <w:pPr>
        <w:spacing w:before="247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一</w:t>
      </w:r>
      <w:r>
        <w:rPr>
          <w:rFonts w:ascii="仿宋" w:hAnsi="仿宋" w:eastAsia="仿宋" w:cs="仿宋"/>
          <w:spacing w:val="7"/>
          <w:sz w:val="31"/>
          <w:szCs w:val="31"/>
        </w:rPr>
        <w:t>、收入支出决算总表</w:t>
      </w:r>
    </w:p>
    <w:p>
      <w:pPr>
        <w:spacing w:before="249"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二</w:t>
      </w:r>
      <w:r>
        <w:rPr>
          <w:rFonts w:ascii="仿宋" w:hAnsi="仿宋" w:eastAsia="仿宋" w:cs="仿宋"/>
          <w:spacing w:val="5"/>
          <w:sz w:val="31"/>
          <w:szCs w:val="31"/>
        </w:rPr>
        <w:t>、收入决算表</w:t>
      </w:r>
    </w:p>
    <w:p>
      <w:pPr>
        <w:spacing w:before="250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三</w:t>
      </w:r>
      <w:r>
        <w:rPr>
          <w:rFonts w:ascii="仿宋" w:hAnsi="仿宋" w:eastAsia="仿宋" w:cs="仿宋"/>
          <w:spacing w:val="5"/>
          <w:sz w:val="31"/>
          <w:szCs w:val="31"/>
        </w:rPr>
        <w:t>、支出决算表</w:t>
      </w:r>
    </w:p>
    <w:p>
      <w:pPr>
        <w:spacing w:before="249" w:line="223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四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财政拨款收入支出决算总表</w:t>
      </w:r>
    </w:p>
    <w:p>
      <w:pPr>
        <w:spacing w:before="250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五</w:t>
      </w:r>
      <w:r>
        <w:rPr>
          <w:rFonts w:ascii="仿宋" w:hAnsi="仿宋" w:eastAsia="仿宋" w:cs="仿宋"/>
          <w:spacing w:val="8"/>
          <w:sz w:val="31"/>
          <w:szCs w:val="31"/>
        </w:rPr>
        <w:t>、一般公共预算财政拨款支出决算表</w:t>
      </w:r>
    </w:p>
    <w:p>
      <w:pPr>
        <w:spacing w:before="250" w:line="223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六</w:t>
      </w:r>
      <w:r>
        <w:rPr>
          <w:rFonts w:ascii="仿宋" w:hAnsi="仿宋" w:eastAsia="仿宋" w:cs="仿宋"/>
          <w:spacing w:val="12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一般公共预算财政拨款基本支出决算表</w:t>
      </w:r>
    </w:p>
    <w:p>
      <w:pPr>
        <w:spacing w:before="249" w:line="223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七</w:t>
      </w:r>
      <w:r>
        <w:rPr>
          <w:rFonts w:ascii="仿宋" w:hAnsi="仿宋" w:eastAsia="仿宋" w:cs="仿宋"/>
          <w:spacing w:val="15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一般公共预算财政拨款“三公”经费支出决算表</w:t>
      </w:r>
    </w:p>
    <w:p>
      <w:pPr>
        <w:spacing w:before="251" w:line="221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八、政府性基金预算财政拨款收入支出决算</w:t>
      </w:r>
      <w:r>
        <w:rPr>
          <w:rFonts w:ascii="仿宋" w:hAnsi="仿宋" w:eastAsia="仿宋" w:cs="仿宋"/>
          <w:spacing w:val="6"/>
          <w:sz w:val="31"/>
          <w:szCs w:val="31"/>
        </w:rPr>
        <w:t>表</w:t>
      </w:r>
    </w:p>
    <w:p>
      <w:pPr>
        <w:spacing w:before="252" w:line="223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九、</w:t>
      </w:r>
      <w:r>
        <w:rPr>
          <w:rFonts w:ascii="仿宋" w:hAnsi="仿宋" w:eastAsia="仿宋" w:cs="仿宋"/>
          <w:sz w:val="31"/>
          <w:szCs w:val="31"/>
        </w:rPr>
        <w:t xml:space="preserve"> 国有资本经营预算财政拨款支出决算表</w:t>
      </w:r>
    </w:p>
    <w:p>
      <w:pPr>
        <w:spacing w:before="249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十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7"/>
          <w:sz w:val="31"/>
          <w:szCs w:val="31"/>
        </w:rPr>
        <w:t>部门预算项目支出绩效自评表</w:t>
      </w:r>
    </w:p>
    <w:p>
      <w:pPr>
        <w:spacing w:before="250" w:line="224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 xml:space="preserve">第三部分  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2021 </w:t>
      </w:r>
      <w:r>
        <w:rPr>
          <w:rFonts w:ascii="黑体" w:hAnsi="黑体" w:eastAsia="黑体" w:cs="黑体"/>
          <w:spacing w:val="4"/>
          <w:sz w:val="31"/>
          <w:szCs w:val="31"/>
        </w:rPr>
        <w:t>年度部门决算情况说</w:t>
      </w:r>
      <w:r>
        <w:rPr>
          <w:rFonts w:ascii="黑体" w:hAnsi="黑体" w:eastAsia="黑体" w:cs="黑体"/>
          <w:spacing w:val="2"/>
          <w:sz w:val="31"/>
          <w:szCs w:val="31"/>
        </w:rPr>
        <w:t>明</w:t>
      </w:r>
    </w:p>
    <w:p>
      <w:pPr>
        <w:spacing w:before="248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一、收入支出决算总体情况说</w:t>
      </w:r>
      <w:r>
        <w:rPr>
          <w:rFonts w:ascii="仿宋" w:hAnsi="仿宋" w:eastAsia="仿宋" w:cs="仿宋"/>
          <w:spacing w:val="7"/>
          <w:sz w:val="31"/>
          <w:szCs w:val="31"/>
        </w:rPr>
        <w:t>明</w:t>
      </w:r>
    </w:p>
    <w:p>
      <w:pPr>
        <w:spacing w:before="250"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二</w:t>
      </w:r>
      <w:r>
        <w:rPr>
          <w:rFonts w:ascii="仿宋" w:hAnsi="仿宋" w:eastAsia="仿宋" w:cs="仿宋"/>
          <w:spacing w:val="7"/>
          <w:sz w:val="31"/>
          <w:szCs w:val="31"/>
        </w:rPr>
        <w:t>、</w:t>
      </w:r>
      <w:r>
        <w:rPr>
          <w:rFonts w:ascii="仿宋" w:hAnsi="仿宋" w:eastAsia="仿宋" w:cs="仿宋"/>
          <w:spacing w:val="6"/>
          <w:sz w:val="31"/>
          <w:szCs w:val="31"/>
        </w:rPr>
        <w:t>收入决算情况说明</w:t>
      </w:r>
    </w:p>
    <w:p>
      <w:pPr>
        <w:spacing w:before="249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三、支出决算情况说</w:t>
      </w:r>
      <w:r>
        <w:rPr>
          <w:rFonts w:ascii="仿宋" w:hAnsi="仿宋" w:eastAsia="仿宋" w:cs="仿宋"/>
          <w:spacing w:val="5"/>
          <w:sz w:val="31"/>
          <w:szCs w:val="31"/>
        </w:rPr>
        <w:t>明</w:t>
      </w:r>
    </w:p>
    <w:p>
      <w:pPr>
        <w:sectPr>
          <w:footerReference r:id="rId6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before="159" w:line="223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四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6"/>
          <w:sz w:val="31"/>
          <w:szCs w:val="31"/>
        </w:rPr>
        <w:t>财政拨款收入支出决算总体情况说明</w:t>
      </w:r>
    </w:p>
    <w:p>
      <w:pPr>
        <w:spacing w:before="24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五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一般公共预算财政拨款支出决算情况说明</w:t>
      </w:r>
    </w:p>
    <w:p>
      <w:pPr>
        <w:spacing w:before="249" w:line="223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六、</w:t>
      </w:r>
      <w:r>
        <w:rPr>
          <w:rFonts w:ascii="仿宋" w:hAnsi="仿宋" w:eastAsia="仿宋" w:cs="仿宋"/>
          <w:spacing w:val="8"/>
          <w:sz w:val="31"/>
          <w:szCs w:val="31"/>
        </w:rPr>
        <w:t>一般公共预算财政拨款基本支出决算情况说明</w:t>
      </w:r>
    </w:p>
    <w:p>
      <w:pPr>
        <w:spacing w:before="249" w:line="223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七</w:t>
      </w:r>
      <w:r>
        <w:rPr>
          <w:rFonts w:ascii="仿宋" w:hAnsi="仿宋" w:eastAsia="仿宋" w:cs="仿宋"/>
          <w:spacing w:val="8"/>
          <w:sz w:val="31"/>
          <w:szCs w:val="31"/>
        </w:rPr>
        <w:t>、一般公共预算财政拨款“三公”经费支出决算情况说明</w:t>
      </w:r>
    </w:p>
    <w:p>
      <w:pPr>
        <w:spacing w:before="250" w:line="221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八、政府性基金预算财政拨款收入支出决算情况说明</w:t>
      </w:r>
    </w:p>
    <w:p>
      <w:pPr>
        <w:spacing w:before="252" w:line="223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九、 国有资本</w:t>
      </w:r>
      <w:r>
        <w:rPr>
          <w:rFonts w:ascii="仿宋" w:hAnsi="仿宋" w:eastAsia="仿宋" w:cs="仿宋"/>
          <w:spacing w:val="1"/>
          <w:sz w:val="31"/>
          <w:szCs w:val="31"/>
        </w:rPr>
        <w:t>经营预算财政拨款支出决算情况说明</w:t>
      </w:r>
    </w:p>
    <w:p>
      <w:pPr>
        <w:spacing w:before="248" w:line="323" w:lineRule="auto"/>
        <w:ind w:left="26" w:right="4161" w:firstLine="17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十</w:t>
      </w:r>
      <w:r>
        <w:rPr>
          <w:rFonts w:ascii="仿宋" w:hAnsi="仿宋" w:eastAsia="仿宋" w:cs="仿宋"/>
          <w:spacing w:val="7"/>
          <w:sz w:val="31"/>
          <w:szCs w:val="31"/>
        </w:rPr>
        <w:t>、预算绩效管理情况说明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十一、其他重要事项情况说</w:t>
      </w:r>
      <w:r>
        <w:rPr>
          <w:rFonts w:ascii="仿宋" w:hAnsi="仿宋" w:eastAsia="仿宋" w:cs="仿宋"/>
          <w:spacing w:val="8"/>
          <w:sz w:val="31"/>
          <w:szCs w:val="31"/>
        </w:rPr>
        <w:t>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4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>四部分  名词解释</w:t>
      </w:r>
    </w:p>
    <w:p>
      <w:pPr>
        <w:sectPr>
          <w:footerReference r:id="rId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before="225" w:line="501" w:lineRule="exact"/>
        <w:ind w:firstLine="2215"/>
        <w:textAlignment w:val="center"/>
      </w:pPr>
      <w:r>
        <w:drawing>
          <wp:inline distT="0" distB="0" distL="0" distR="0">
            <wp:extent cx="2794000" cy="31813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794254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00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一</w:t>
      </w:r>
      <w:r>
        <w:rPr>
          <w:rFonts w:ascii="黑体" w:hAnsi="黑体" w:eastAsia="黑体" w:cs="黑体"/>
          <w:spacing w:val="6"/>
          <w:sz w:val="31"/>
          <w:szCs w:val="31"/>
        </w:rPr>
        <w:t>、部门职责</w:t>
      </w:r>
    </w:p>
    <w:p>
      <w:pPr>
        <w:spacing w:before="248" w:line="409" w:lineRule="exact"/>
        <w:ind w:left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"/>
          <w:sz w:val="31"/>
          <w:szCs w:val="31"/>
        </w:rPr>
        <w:t>1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、制定全区社区卫生业务工作计划，并组织实施。</w:t>
      </w:r>
    </w:p>
    <w:p>
      <w:pPr>
        <w:spacing w:before="215" w:line="409" w:lineRule="exact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2"/>
          <w:sz w:val="31"/>
          <w:szCs w:val="31"/>
        </w:rPr>
        <w:t>2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、制定社区卫生业务管理制度、工作规范。</w:t>
      </w:r>
    </w:p>
    <w:p>
      <w:pPr>
        <w:spacing w:before="213" w:line="372" w:lineRule="auto"/>
        <w:ind w:left="34" w:right="264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3</w:t>
      </w:r>
      <w:r>
        <w:rPr>
          <w:rFonts w:ascii="仿宋" w:hAnsi="仿宋" w:eastAsia="仿宋" w:cs="仿宋"/>
          <w:spacing w:val="12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核定社区卫生服务机构工作任务，负责指标解释，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对全 区社区卫生业务工作进行管理、监督、质量控制、</w:t>
      </w:r>
      <w:r>
        <w:rPr>
          <w:rFonts w:ascii="仿宋" w:hAnsi="仿宋" w:eastAsia="仿宋" w:cs="仿宋"/>
          <w:spacing w:val="6"/>
          <w:sz w:val="31"/>
          <w:szCs w:val="31"/>
        </w:rPr>
        <w:t>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核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评价，制定并落实奖惩措施。</w:t>
      </w:r>
    </w:p>
    <w:p>
      <w:pPr>
        <w:spacing w:before="3" w:line="371" w:lineRule="auto"/>
        <w:ind w:left="35" w:right="262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4</w:t>
      </w:r>
      <w:r>
        <w:rPr>
          <w:rFonts w:ascii="仿宋" w:hAnsi="仿宋" w:eastAsia="仿宋" w:cs="仿宋"/>
          <w:spacing w:val="9"/>
          <w:sz w:val="31"/>
          <w:szCs w:val="31"/>
        </w:rPr>
        <w:t>、负责社区医生业务培训。主要按照《国家基本公共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卫生 技术服务规范》、《国家基本药物处方集》、《国</w:t>
      </w:r>
      <w:r>
        <w:rPr>
          <w:rFonts w:ascii="仿宋" w:hAnsi="仿宋" w:eastAsia="仿宋" w:cs="仿宋"/>
          <w:spacing w:val="6"/>
          <w:sz w:val="31"/>
          <w:szCs w:val="31"/>
        </w:rPr>
        <w:t>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基</w:t>
      </w:r>
      <w:r>
        <w:rPr>
          <w:rFonts w:ascii="仿宋" w:hAnsi="仿宋" w:eastAsia="仿宋" w:cs="仿宋"/>
          <w:spacing w:val="6"/>
          <w:sz w:val="31"/>
          <w:szCs w:val="31"/>
        </w:rPr>
        <w:t>本药物用药指南》要求开展培训工作。</w:t>
      </w:r>
    </w:p>
    <w:p>
      <w:pPr>
        <w:spacing w:before="3" w:line="371" w:lineRule="auto"/>
        <w:ind w:left="66" w:right="262" w:firstLine="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5、收集整理社区卫生服务工作信息，分层次向有关</w:t>
      </w:r>
      <w:r>
        <w:rPr>
          <w:rFonts w:ascii="仿宋" w:hAnsi="仿宋" w:eastAsia="仿宋" w:cs="仿宋"/>
          <w:spacing w:val="8"/>
          <w:sz w:val="31"/>
          <w:szCs w:val="31"/>
        </w:rPr>
        <w:t>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门</w:t>
      </w:r>
      <w:r>
        <w:rPr>
          <w:rFonts w:ascii="仿宋" w:hAnsi="仿宋" w:eastAsia="仿宋" w:cs="仿宋"/>
          <w:sz w:val="31"/>
          <w:szCs w:val="31"/>
        </w:rPr>
        <w:t>、  领导和社会发布，协助医改办编写医改工作简报。</w:t>
      </w:r>
    </w:p>
    <w:p>
      <w:pPr>
        <w:spacing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 xml:space="preserve">二、 </w:t>
      </w:r>
      <w:r>
        <w:rPr>
          <w:rFonts w:ascii="黑体" w:hAnsi="黑体" w:eastAsia="黑体" w:cs="黑体"/>
          <w:spacing w:val="-2"/>
          <w:sz w:val="31"/>
          <w:szCs w:val="31"/>
        </w:rPr>
        <w:t>机构设置及部门</w:t>
      </w:r>
      <w:r>
        <w:rPr>
          <w:rFonts w:ascii="黑体" w:hAnsi="黑体" w:eastAsia="黑体" w:cs="黑体"/>
          <w:spacing w:val="-1"/>
          <w:sz w:val="31"/>
          <w:szCs w:val="31"/>
        </w:rPr>
        <w:t>决算单位构成</w:t>
      </w:r>
    </w:p>
    <w:p>
      <w:pPr>
        <w:spacing w:before="247" w:line="379" w:lineRule="auto"/>
        <w:ind w:left="41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根据</w:t>
      </w:r>
      <w:r>
        <w:rPr>
          <w:rFonts w:ascii="仿宋" w:hAnsi="仿宋" w:eastAsia="仿宋" w:cs="仿宋"/>
          <w:spacing w:val="-15"/>
          <w:sz w:val="31"/>
          <w:szCs w:val="31"/>
        </w:rPr>
        <w:t>上</w:t>
      </w:r>
      <w:r>
        <w:rPr>
          <w:rFonts w:ascii="仿宋" w:hAnsi="仿宋" w:eastAsia="仿宋" w:cs="仿宋"/>
          <w:spacing w:val="-8"/>
          <w:sz w:val="31"/>
          <w:szCs w:val="31"/>
        </w:rPr>
        <w:t>述职责，  本单位为财政全额拔款事业单位， 2021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年</w:t>
      </w:r>
      <w:r>
        <w:rPr>
          <w:rFonts w:ascii="仿宋" w:hAnsi="仿宋" w:eastAsia="仿宋" w:cs="仿宋"/>
          <w:spacing w:val="-9"/>
          <w:sz w:val="31"/>
          <w:szCs w:val="31"/>
        </w:rPr>
        <w:t>独立核算机构 1 个，独立编制机构数 1 个；较上年无变化。</w:t>
      </w:r>
    </w:p>
    <w:p>
      <w:pPr>
        <w:sectPr>
          <w:footerReference r:id="rId8" w:type="default"/>
          <w:pgSz w:w="11907" w:h="16839"/>
          <w:pgMar w:top="1431" w:right="1685" w:bottom="1153" w:left="1785" w:header="0" w:footer="965" w:gutter="0"/>
          <w:cols w:space="720" w:num="1"/>
        </w:sectPr>
      </w:pPr>
    </w:p>
    <w:p>
      <w:pPr>
        <w:spacing w:before="225" w:line="501" w:lineRule="exact"/>
        <w:ind w:firstLine="1142"/>
        <w:textAlignment w:val="center"/>
      </w:pPr>
      <w:r>
        <w:drawing>
          <wp:inline distT="0" distB="0" distL="0" distR="0">
            <wp:extent cx="4121785" cy="31813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122039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100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一、 收入</w:t>
      </w:r>
      <w:r>
        <w:rPr>
          <w:rFonts w:ascii="黑体" w:hAnsi="黑体" w:eastAsia="黑体" w:cs="黑体"/>
          <w:sz w:val="31"/>
          <w:szCs w:val="31"/>
        </w:rPr>
        <w:t>支出决算总表</w:t>
      </w:r>
    </w:p>
    <w:p>
      <w:pPr>
        <w:spacing w:before="168" w:line="8904" w:lineRule="exact"/>
        <w:ind w:firstLine="14"/>
        <w:textAlignment w:val="center"/>
      </w:pPr>
      <w:r>
        <w:drawing>
          <wp:inline distT="0" distB="0" distL="0" distR="0">
            <wp:extent cx="5271770" cy="565404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65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ectPr>
          <w:footerReference r:id="rId9" w:type="default"/>
          <w:pgSz w:w="11907" w:h="16839"/>
          <w:pgMar w:top="1431" w:right="1785" w:bottom="1150" w:left="1785" w:header="0" w:footer="965" w:gutter="0"/>
          <w:cols w:space="720" w:num="1"/>
        </w:sectPr>
      </w:pPr>
    </w:p>
    <w:p>
      <w:pPr>
        <w:spacing w:before="159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</w:t>
      </w:r>
      <w:r>
        <w:rPr>
          <w:rFonts w:ascii="黑体" w:hAnsi="黑体" w:eastAsia="黑体" w:cs="黑体"/>
          <w:spacing w:val="7"/>
          <w:sz w:val="31"/>
          <w:szCs w:val="31"/>
        </w:rPr>
        <w:t>、收入决算表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9526" w:lineRule="exact"/>
        <w:ind w:firstLine="14"/>
        <w:textAlignment w:val="center"/>
      </w:pPr>
      <w:r>
        <w:drawing>
          <wp:inline distT="0" distB="0" distL="0" distR="0">
            <wp:extent cx="5273040" cy="604837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04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0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before="159" w:line="224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4"/>
          <w:sz w:val="31"/>
          <w:szCs w:val="31"/>
        </w:rPr>
        <w:t>三</w:t>
      </w:r>
      <w:r>
        <w:rPr>
          <w:rFonts w:ascii="黑体" w:hAnsi="黑体" w:eastAsia="黑体" w:cs="黑体"/>
          <w:spacing w:val="-13"/>
          <w:sz w:val="31"/>
          <w:szCs w:val="31"/>
        </w:rPr>
        <w:t>、 支出决算表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7822" w:lineRule="exact"/>
        <w:ind w:firstLine="14"/>
        <w:textAlignment w:val="center"/>
      </w:pPr>
      <w:r>
        <w:drawing>
          <wp:inline distT="0" distB="0" distL="0" distR="0">
            <wp:extent cx="5261610" cy="496697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4" cy="496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1" w:type="default"/>
          <w:pgSz w:w="11907" w:h="16839"/>
          <w:pgMar w:top="1431" w:right="1785" w:bottom="1150" w:left="1785" w:header="0" w:footer="965" w:gutter="0"/>
          <w:cols w:space="720" w:num="1"/>
        </w:sectPr>
      </w:pPr>
    </w:p>
    <w:p>
      <w:pPr>
        <w:spacing w:before="159" w:line="224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、</w:t>
      </w:r>
      <w:r>
        <w:rPr>
          <w:rFonts w:ascii="黑体" w:hAnsi="黑体" w:eastAsia="黑体" w:cs="黑体"/>
          <w:spacing w:val="7"/>
          <w:sz w:val="31"/>
          <w:szCs w:val="31"/>
        </w:rPr>
        <w:t>财政拨款收入支出决算总表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6398" w:lineRule="exact"/>
        <w:ind w:firstLine="14"/>
        <w:textAlignment w:val="center"/>
      </w:pPr>
      <w:r>
        <w:drawing>
          <wp:inline distT="0" distB="0" distL="0" distR="0">
            <wp:extent cx="5273040" cy="4062730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06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2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before="158" w:line="224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五</w:t>
      </w:r>
      <w:r>
        <w:rPr>
          <w:rFonts w:ascii="黑体" w:hAnsi="黑体" w:eastAsia="黑体" w:cs="黑体"/>
          <w:spacing w:val="10"/>
          <w:sz w:val="31"/>
          <w:szCs w:val="31"/>
        </w:rPr>
        <w:t>、</w:t>
      </w:r>
      <w:r>
        <w:rPr>
          <w:rFonts w:ascii="黑体" w:hAnsi="黑体" w:eastAsia="黑体" w:cs="黑体"/>
          <w:spacing w:val="8"/>
          <w:sz w:val="31"/>
          <w:szCs w:val="31"/>
        </w:rPr>
        <w:t>一般公共预算财政拨款支出决算表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9660" w:lineRule="exact"/>
        <w:ind w:firstLine="14"/>
        <w:textAlignment w:val="center"/>
      </w:pPr>
      <w:r>
        <w:drawing>
          <wp:inline distT="0" distB="0" distL="0" distR="0">
            <wp:extent cx="5273675" cy="61341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3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before="158" w:line="224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六</w:t>
      </w:r>
      <w:r>
        <w:rPr>
          <w:rFonts w:ascii="黑体" w:hAnsi="黑体" w:eastAsia="黑体" w:cs="黑体"/>
          <w:spacing w:val="13"/>
          <w:sz w:val="31"/>
          <w:szCs w:val="31"/>
        </w:rPr>
        <w:t>、</w:t>
      </w:r>
      <w:r>
        <w:rPr>
          <w:rFonts w:ascii="黑体" w:hAnsi="黑体" w:eastAsia="黑体" w:cs="黑体"/>
          <w:spacing w:val="8"/>
          <w:sz w:val="31"/>
          <w:szCs w:val="31"/>
        </w:rPr>
        <w:t>一般公共预算财政拨款基本支出决算表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10610" w:lineRule="exact"/>
        <w:ind w:firstLine="14"/>
        <w:textAlignment w:val="center"/>
      </w:pPr>
      <w:r>
        <w:drawing>
          <wp:inline distT="0" distB="0" distL="0" distR="0">
            <wp:extent cx="5273040" cy="6737350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73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4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before="158" w:line="224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七</w:t>
      </w:r>
      <w:r>
        <w:rPr>
          <w:rFonts w:ascii="黑体" w:hAnsi="黑体" w:eastAsia="黑体" w:cs="黑体"/>
          <w:spacing w:val="10"/>
          <w:sz w:val="31"/>
          <w:szCs w:val="31"/>
        </w:rPr>
        <w:t>、</w:t>
      </w:r>
      <w:r>
        <w:rPr>
          <w:rFonts w:ascii="黑体" w:hAnsi="黑体" w:eastAsia="黑体" w:cs="黑体"/>
          <w:spacing w:val="9"/>
          <w:sz w:val="31"/>
          <w:szCs w:val="31"/>
        </w:rPr>
        <w:t>一般公共预算财政拨款“三公”经费支出决算表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4102" w:lineRule="exact"/>
        <w:ind w:firstLine="14"/>
        <w:textAlignment w:val="center"/>
      </w:pPr>
      <w:r>
        <w:drawing>
          <wp:inline distT="0" distB="0" distL="0" distR="0">
            <wp:extent cx="5267960" cy="260477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4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6" w:line="414" w:lineRule="auto"/>
        <w:ind w:left="32" w:firstLine="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6"/>
          <w:sz w:val="28"/>
          <w:szCs w:val="28"/>
        </w:rPr>
        <w:t>1、</w:t>
      </w:r>
      <w:r>
        <w:rPr>
          <w:rFonts w:ascii="仿宋" w:hAnsi="仿宋" w:eastAsia="仿宋" w:cs="仿宋"/>
          <w:spacing w:val="-17"/>
          <w:sz w:val="28"/>
          <w:szCs w:val="28"/>
        </w:rPr>
        <w:t>2</w:t>
      </w:r>
      <w:r>
        <w:rPr>
          <w:rFonts w:ascii="仿宋" w:hAnsi="仿宋" w:eastAsia="仿宋" w:cs="仿宋"/>
          <w:spacing w:val="-13"/>
          <w:sz w:val="28"/>
          <w:szCs w:val="28"/>
        </w:rPr>
        <w:t>021 年度本单位组织出国 (境)团组</w:t>
      </w:r>
      <w:r>
        <w:rPr>
          <w:rFonts w:ascii="仿宋" w:hAnsi="仿宋" w:eastAsia="仿宋" w:cs="仿宋"/>
          <w:spacing w:val="-13"/>
          <w:sz w:val="28"/>
          <w:szCs w:val="28"/>
          <w:u w:val="single" w:color="auto"/>
        </w:rPr>
        <w:t xml:space="preserve"> 0  </w:t>
      </w:r>
      <w:r>
        <w:rPr>
          <w:rFonts w:ascii="仿宋" w:hAnsi="仿宋" w:eastAsia="仿宋" w:cs="仿宋"/>
          <w:spacing w:val="-13"/>
          <w:sz w:val="28"/>
          <w:szCs w:val="28"/>
        </w:rPr>
        <w:t xml:space="preserve"> 个， 参加其他单位组织的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出国 (境)团组</w:t>
      </w:r>
      <w:r>
        <w:rPr>
          <w:rFonts w:ascii="仿宋" w:hAnsi="仿宋" w:eastAsia="仿宋" w:cs="仿宋"/>
          <w:spacing w:val="-10"/>
          <w:sz w:val="28"/>
          <w:szCs w:val="28"/>
          <w:u w:val="single" w:color="auto"/>
        </w:rPr>
        <w:t xml:space="preserve">  0 </w:t>
      </w:r>
      <w:r>
        <w:rPr>
          <w:rFonts w:ascii="仿宋" w:hAnsi="仿宋" w:eastAsia="仿宋" w:cs="仿宋"/>
          <w:spacing w:val="-10"/>
          <w:sz w:val="28"/>
          <w:szCs w:val="28"/>
        </w:rPr>
        <w:t>个；本单位全年因公出国 (境)累计</w:t>
      </w:r>
      <w:r>
        <w:rPr>
          <w:rFonts w:ascii="仿宋" w:hAnsi="仿宋" w:eastAsia="仿宋" w:cs="仿宋"/>
          <w:spacing w:val="-10"/>
          <w:sz w:val="28"/>
          <w:szCs w:val="28"/>
          <w:u w:val="single" w:color="auto"/>
        </w:rPr>
        <w:t xml:space="preserve">  0 </w:t>
      </w:r>
      <w:r>
        <w:rPr>
          <w:rFonts w:ascii="仿宋" w:hAnsi="仿宋" w:eastAsia="仿宋" w:cs="仿宋"/>
          <w:spacing w:val="-10"/>
          <w:sz w:val="28"/>
          <w:szCs w:val="28"/>
        </w:rPr>
        <w:t>人次</w:t>
      </w:r>
      <w:r>
        <w:rPr>
          <w:rFonts w:ascii="仿宋" w:hAnsi="仿宋" w:eastAsia="仿宋" w:cs="仿宋"/>
          <w:spacing w:val="-4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22"/>
          <w:sz w:val="28"/>
          <w:szCs w:val="28"/>
        </w:rPr>
        <w:t>2、</w:t>
      </w:r>
      <w:r>
        <w:rPr>
          <w:rFonts w:ascii="仿宋" w:hAnsi="仿宋" w:eastAsia="仿宋" w:cs="仿宋"/>
          <w:spacing w:val="-17"/>
          <w:sz w:val="28"/>
          <w:szCs w:val="28"/>
        </w:rPr>
        <w:t>2</w:t>
      </w:r>
      <w:r>
        <w:rPr>
          <w:rFonts w:ascii="仿宋" w:hAnsi="仿宋" w:eastAsia="仿宋" w:cs="仿宋"/>
          <w:spacing w:val="-11"/>
          <w:sz w:val="28"/>
          <w:szCs w:val="28"/>
        </w:rPr>
        <w:t>021 年度本单位购置公务用车</w:t>
      </w:r>
      <w:r>
        <w:rPr>
          <w:rFonts w:ascii="仿宋" w:hAnsi="仿宋" w:eastAsia="仿宋" w:cs="仿宋"/>
          <w:spacing w:val="-11"/>
          <w:sz w:val="28"/>
          <w:szCs w:val="28"/>
          <w:u w:val="single" w:color="auto"/>
        </w:rPr>
        <w:t xml:space="preserve"> 0 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辆，年末公务用车保有量</w:t>
      </w:r>
      <w:r>
        <w:rPr>
          <w:rFonts w:ascii="仿宋" w:hAnsi="仿宋" w:eastAsia="仿宋" w:cs="仿宋"/>
          <w:spacing w:val="-11"/>
          <w:sz w:val="28"/>
          <w:szCs w:val="28"/>
          <w:u w:val="single" w:color="auto"/>
        </w:rPr>
        <w:t xml:space="preserve"> 0 </w:t>
      </w:r>
      <w:r>
        <w:rPr>
          <w:rFonts w:ascii="仿宋" w:hAnsi="仿宋" w:eastAsia="仿宋" w:cs="仿宋"/>
          <w:spacing w:val="-11"/>
          <w:sz w:val="28"/>
          <w:szCs w:val="28"/>
        </w:rPr>
        <w:t>辆。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3、2</w:t>
      </w:r>
      <w:r>
        <w:rPr>
          <w:rFonts w:ascii="仿宋" w:hAnsi="仿宋" w:eastAsia="仿宋" w:cs="仿宋"/>
          <w:spacing w:val="-11"/>
          <w:sz w:val="28"/>
          <w:szCs w:val="28"/>
        </w:rPr>
        <w:t>0</w:t>
      </w:r>
      <w:r>
        <w:rPr>
          <w:rFonts w:ascii="仿宋" w:hAnsi="仿宋" w:eastAsia="仿宋" w:cs="仿宋"/>
          <w:spacing w:val="-9"/>
          <w:sz w:val="28"/>
          <w:szCs w:val="28"/>
        </w:rPr>
        <w:t>21 年度本单位国内公务接待</w:t>
      </w:r>
      <w:r>
        <w:rPr>
          <w:rFonts w:ascii="仿宋" w:hAnsi="仿宋" w:eastAsia="仿宋" w:cs="仿宋"/>
          <w:spacing w:val="-9"/>
          <w:sz w:val="28"/>
          <w:szCs w:val="28"/>
          <w:u w:val="single" w:color="auto"/>
        </w:rPr>
        <w:t xml:space="preserve">  0 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批次， 累计</w:t>
      </w:r>
      <w:r>
        <w:rPr>
          <w:rFonts w:ascii="仿宋" w:hAnsi="仿宋" w:eastAsia="仿宋" w:cs="仿宋"/>
          <w:spacing w:val="-9"/>
          <w:sz w:val="28"/>
          <w:szCs w:val="28"/>
          <w:u w:val="single" w:color="auto"/>
        </w:rPr>
        <w:t xml:space="preserve">  0 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人次， 累计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支</w:t>
      </w:r>
      <w:r>
        <w:rPr>
          <w:rFonts w:ascii="仿宋" w:hAnsi="仿宋" w:eastAsia="仿宋" w:cs="仿宋"/>
          <w:spacing w:val="-3"/>
          <w:sz w:val="28"/>
          <w:szCs w:val="28"/>
        </w:rPr>
        <w:t>出经费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0.00 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万元。</w:t>
      </w:r>
    </w:p>
    <w:p>
      <w:pPr>
        <w:sectPr>
          <w:footerReference r:id="rId15" w:type="default"/>
          <w:pgSz w:w="11907" w:h="16839"/>
          <w:pgMar w:top="1431" w:right="1713" w:bottom="1153" w:left="1785" w:header="0" w:footer="965" w:gutter="0"/>
          <w:cols w:space="720" w:num="1"/>
        </w:sectPr>
      </w:pPr>
    </w:p>
    <w:p>
      <w:pPr>
        <w:spacing w:before="159" w:line="224" w:lineRule="auto"/>
        <w:ind w:left="8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八</w:t>
      </w:r>
      <w:r>
        <w:rPr>
          <w:rFonts w:ascii="黑体" w:hAnsi="黑体" w:eastAsia="黑体" w:cs="黑体"/>
          <w:spacing w:val="9"/>
          <w:sz w:val="31"/>
          <w:szCs w:val="31"/>
        </w:rPr>
        <w:t>、政府性基金预算财政拨款收入支出决算表</w:t>
      </w:r>
    </w:p>
    <w:p>
      <w:pPr>
        <w:spacing w:before="221" w:line="4740" w:lineRule="exact"/>
        <w:ind w:firstLine="14"/>
        <w:textAlignment w:val="center"/>
      </w:pPr>
      <w:r>
        <w:drawing>
          <wp:inline distT="0" distB="0" distL="0" distR="0">
            <wp:extent cx="5266690" cy="3009265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0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1" w:line="224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九、国有资本经营预算财政拨款支出决算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5892" w:lineRule="exact"/>
        <w:ind w:firstLine="14"/>
        <w:textAlignment w:val="center"/>
      </w:pPr>
      <w:r>
        <w:drawing>
          <wp:inline distT="0" distB="0" distL="0" distR="0">
            <wp:extent cx="5271770" cy="374142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6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before="158" w:line="224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十</w:t>
      </w:r>
      <w:r>
        <w:rPr>
          <w:rFonts w:ascii="黑体" w:hAnsi="黑体" w:eastAsia="黑体" w:cs="黑体"/>
          <w:spacing w:val="10"/>
          <w:sz w:val="31"/>
          <w:szCs w:val="31"/>
        </w:rPr>
        <w:t>、</w:t>
      </w:r>
      <w:r>
        <w:rPr>
          <w:rFonts w:ascii="黑体" w:hAnsi="黑体" w:eastAsia="黑体" w:cs="黑体"/>
          <w:spacing w:val="8"/>
          <w:sz w:val="31"/>
          <w:szCs w:val="31"/>
        </w:rPr>
        <w:t>部门预算项目支出绩效自评表</w:t>
      </w:r>
    </w:p>
    <w:p>
      <w:pPr>
        <w:spacing w:before="132" w:line="13034" w:lineRule="exact"/>
        <w:ind w:firstLine="14"/>
        <w:textAlignment w:val="center"/>
      </w:pPr>
      <w:r>
        <w:drawing>
          <wp:inline distT="0" distB="0" distL="0" distR="0">
            <wp:extent cx="5234940" cy="8276590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827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before="225" w:line="501" w:lineRule="exact"/>
        <w:ind w:firstLine="482"/>
        <w:textAlignment w:val="center"/>
      </w:pPr>
      <w:r>
        <w:drawing>
          <wp:inline distT="0" distB="0" distL="0" distR="0">
            <wp:extent cx="4960620" cy="31813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5" w:lineRule="auto"/>
        <w:rPr>
          <w:rFonts w:ascii="Arial"/>
          <w:sz w:val="21"/>
        </w:rPr>
      </w:pPr>
    </w:p>
    <w:p>
      <w:pPr>
        <w:spacing w:before="101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一</w:t>
      </w:r>
      <w:r>
        <w:rPr>
          <w:rFonts w:ascii="黑体" w:hAnsi="黑体" w:eastAsia="黑体" w:cs="黑体"/>
          <w:spacing w:val="3"/>
          <w:sz w:val="31"/>
          <w:szCs w:val="31"/>
        </w:rPr>
        <w:t>、 收入支出决算总体情况说明</w:t>
      </w:r>
    </w:p>
    <w:p>
      <w:pPr>
        <w:spacing w:before="246" w:line="372" w:lineRule="auto"/>
        <w:ind w:left="40" w:right="87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-6"/>
          <w:sz w:val="31"/>
          <w:szCs w:val="31"/>
        </w:rPr>
        <w:t>年度收入 69.04 万元，与 2020 年度收入 65.18 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元相</w:t>
      </w:r>
      <w:r>
        <w:rPr>
          <w:rFonts w:ascii="仿宋" w:hAnsi="仿宋" w:eastAsia="仿宋" w:cs="仿宋"/>
          <w:spacing w:val="2"/>
          <w:sz w:val="31"/>
          <w:szCs w:val="31"/>
        </w:rPr>
        <w:t>比，收入增加 3.86 万元，增长率：5.9 %，主要原因：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人</w:t>
      </w:r>
      <w:r>
        <w:rPr>
          <w:rFonts w:ascii="仿宋" w:hAnsi="仿宋" w:eastAsia="仿宋" w:cs="仿宋"/>
          <w:spacing w:val="6"/>
          <w:sz w:val="31"/>
          <w:szCs w:val="31"/>
        </w:rPr>
        <w:t>员</w:t>
      </w:r>
      <w:r>
        <w:rPr>
          <w:rFonts w:ascii="仿宋" w:hAnsi="仿宋" w:eastAsia="仿宋" w:cs="仿宋"/>
          <w:spacing w:val="5"/>
          <w:sz w:val="31"/>
          <w:szCs w:val="31"/>
        </w:rPr>
        <w:t>经费收入增加。</w:t>
      </w:r>
    </w:p>
    <w:p>
      <w:pPr>
        <w:spacing w:before="3" w:line="371" w:lineRule="auto"/>
        <w:ind w:left="38" w:right="89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2021 年度支出 67.67 万元，与 2020 年度支出总计 64.8</w:t>
      </w:r>
      <w:r>
        <w:rPr>
          <w:rFonts w:ascii="仿宋" w:hAnsi="仿宋" w:eastAsia="仿宋" w:cs="仿宋"/>
          <w:spacing w:val="-8"/>
          <w:sz w:val="31"/>
          <w:szCs w:val="31"/>
        </w:rPr>
        <w:t>9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万元相比，增加 2.</w:t>
      </w:r>
      <w:r>
        <w:rPr>
          <w:rFonts w:ascii="仿宋" w:hAnsi="仿宋" w:eastAsia="仿宋" w:cs="仿宋"/>
          <w:spacing w:val="-2"/>
          <w:sz w:val="31"/>
          <w:szCs w:val="31"/>
        </w:rPr>
        <w:t>78 万元，增长率：4.3 %。主要原因： 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员</w:t>
      </w:r>
      <w:r>
        <w:rPr>
          <w:rFonts w:ascii="仿宋" w:hAnsi="仿宋" w:eastAsia="仿宋" w:cs="仿宋"/>
          <w:spacing w:val="1"/>
          <w:sz w:val="31"/>
          <w:szCs w:val="31"/>
        </w:rPr>
        <w:t>经费支出增加。</w:t>
      </w:r>
    </w:p>
    <w:p>
      <w:pPr>
        <w:spacing w:before="1" w:line="223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>二</w:t>
      </w:r>
      <w:r>
        <w:rPr>
          <w:rFonts w:ascii="黑体" w:hAnsi="黑体" w:eastAsia="黑体" w:cs="黑体"/>
          <w:spacing w:val="-8"/>
          <w:sz w:val="31"/>
          <w:szCs w:val="31"/>
        </w:rPr>
        <w:t>、</w:t>
      </w:r>
      <w:r>
        <w:rPr>
          <w:rFonts w:ascii="黑体" w:hAnsi="黑体" w:eastAsia="黑体" w:cs="黑体"/>
          <w:spacing w:val="-6"/>
          <w:sz w:val="31"/>
          <w:szCs w:val="31"/>
        </w:rPr>
        <w:t xml:space="preserve"> 收入决算情况说明</w:t>
      </w:r>
    </w:p>
    <w:p>
      <w:pPr>
        <w:spacing w:before="247" w:line="372" w:lineRule="auto"/>
        <w:ind w:left="28" w:right="89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本年</w:t>
      </w:r>
      <w:r>
        <w:rPr>
          <w:rFonts w:ascii="仿宋" w:hAnsi="仿宋" w:eastAsia="仿宋" w:cs="仿宋"/>
          <w:spacing w:val="-4"/>
          <w:sz w:val="31"/>
          <w:szCs w:val="31"/>
        </w:rPr>
        <w:t>收</w:t>
      </w:r>
      <w:r>
        <w:rPr>
          <w:rFonts w:ascii="仿宋" w:hAnsi="仿宋" w:eastAsia="仿宋" w:cs="仿宋"/>
          <w:spacing w:val="-3"/>
          <w:sz w:val="31"/>
          <w:szCs w:val="31"/>
        </w:rPr>
        <w:t>入合计 69.04 万元，其中： 财政拨款收入 68.95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8"/>
          <w:sz w:val="31"/>
          <w:szCs w:val="31"/>
        </w:rPr>
        <w:t>万</w:t>
      </w:r>
      <w:r>
        <w:rPr>
          <w:rFonts w:ascii="仿宋" w:hAnsi="仿宋" w:eastAsia="仿宋" w:cs="仿宋"/>
          <w:spacing w:val="-23"/>
          <w:sz w:val="31"/>
          <w:szCs w:val="31"/>
        </w:rPr>
        <w:t>元</w:t>
      </w:r>
      <w:r>
        <w:rPr>
          <w:rFonts w:ascii="仿宋" w:hAnsi="仿宋" w:eastAsia="仿宋" w:cs="仿宋"/>
          <w:spacing w:val="-14"/>
          <w:sz w:val="31"/>
          <w:szCs w:val="31"/>
        </w:rPr>
        <w:t>， 占 99.9%；上级补助收入 0 元，占 0 %；事业收入 0 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元，占 0 %</w:t>
      </w:r>
      <w:r>
        <w:rPr>
          <w:rFonts w:ascii="仿宋" w:hAnsi="仿宋" w:eastAsia="仿宋" w:cs="仿宋"/>
          <w:spacing w:val="2"/>
          <w:sz w:val="31"/>
          <w:szCs w:val="31"/>
        </w:rPr>
        <w:t>；经营收入 0 万元，占 0 %；附属单位上缴收入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0 万元， 占 0 %；其他收入 0.09 万元，占 0.1%。</w:t>
      </w:r>
    </w:p>
    <w:p>
      <w:pPr>
        <w:spacing w:line="223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三、 支出决算情况说</w:t>
      </w:r>
      <w:r>
        <w:rPr>
          <w:rFonts w:ascii="黑体" w:hAnsi="黑体" w:eastAsia="黑体" w:cs="黑体"/>
          <w:spacing w:val="-5"/>
          <w:sz w:val="31"/>
          <w:szCs w:val="31"/>
        </w:rPr>
        <w:t>明</w:t>
      </w:r>
    </w:p>
    <w:p>
      <w:pPr>
        <w:spacing w:before="247" w:line="372" w:lineRule="auto"/>
        <w:ind w:left="38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本年</w:t>
      </w:r>
      <w:r>
        <w:rPr>
          <w:rFonts w:ascii="仿宋" w:hAnsi="仿宋" w:eastAsia="仿宋" w:cs="仿宋"/>
          <w:spacing w:val="-15"/>
          <w:sz w:val="31"/>
          <w:szCs w:val="31"/>
        </w:rPr>
        <w:t>支</w:t>
      </w:r>
      <w:r>
        <w:rPr>
          <w:rFonts w:ascii="仿宋" w:hAnsi="仿宋" w:eastAsia="仿宋" w:cs="仿宋"/>
          <w:spacing w:val="-9"/>
          <w:sz w:val="31"/>
          <w:szCs w:val="31"/>
        </w:rPr>
        <w:t>出合计 67.67 万元，其中：基本支出 67.67 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占 10</w:t>
      </w:r>
      <w:r>
        <w:rPr>
          <w:rFonts w:ascii="仿宋" w:hAnsi="仿宋" w:eastAsia="仿宋" w:cs="仿宋"/>
          <w:spacing w:val="-9"/>
          <w:sz w:val="31"/>
          <w:szCs w:val="31"/>
        </w:rPr>
        <w:t>0</w:t>
      </w:r>
      <w:r>
        <w:rPr>
          <w:rFonts w:ascii="仿宋" w:hAnsi="仿宋" w:eastAsia="仿宋" w:cs="仿宋"/>
          <w:spacing w:val="-6"/>
          <w:sz w:val="31"/>
          <w:szCs w:val="31"/>
        </w:rPr>
        <w:t>%；项目支出 0 万元，占 0 %；上缴上级支出 0 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占 0 %；经营</w:t>
      </w:r>
      <w:r>
        <w:rPr>
          <w:rFonts w:ascii="仿宋" w:hAnsi="仿宋" w:eastAsia="仿宋" w:cs="仿宋"/>
          <w:spacing w:val="-3"/>
          <w:sz w:val="31"/>
          <w:szCs w:val="31"/>
        </w:rPr>
        <w:t>支</w:t>
      </w:r>
      <w:r>
        <w:rPr>
          <w:rFonts w:ascii="仿宋" w:hAnsi="仿宋" w:eastAsia="仿宋" w:cs="仿宋"/>
          <w:spacing w:val="-2"/>
          <w:sz w:val="31"/>
          <w:szCs w:val="31"/>
        </w:rPr>
        <w:t>出 0 万元， 占 0 %；对附属单位补助支出 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万</w:t>
      </w:r>
      <w:r>
        <w:rPr>
          <w:rFonts w:ascii="仿宋" w:hAnsi="仿宋" w:eastAsia="仿宋" w:cs="仿宋"/>
          <w:spacing w:val="-19"/>
          <w:sz w:val="31"/>
          <w:szCs w:val="31"/>
        </w:rPr>
        <w:t>元， 占 0 %。</w:t>
      </w:r>
    </w:p>
    <w:p>
      <w:pPr>
        <w:spacing w:before="2" w:line="371" w:lineRule="auto"/>
        <w:ind w:left="45" w:right="90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基</w:t>
      </w:r>
      <w:r>
        <w:rPr>
          <w:rFonts w:ascii="仿宋" w:hAnsi="仿宋" w:eastAsia="仿宋" w:cs="仿宋"/>
          <w:spacing w:val="-4"/>
          <w:sz w:val="31"/>
          <w:szCs w:val="31"/>
        </w:rPr>
        <w:t>本</w:t>
      </w:r>
      <w:r>
        <w:rPr>
          <w:rFonts w:ascii="仿宋" w:hAnsi="仿宋" w:eastAsia="仿宋" w:cs="仿宋"/>
          <w:spacing w:val="-3"/>
          <w:sz w:val="31"/>
          <w:szCs w:val="31"/>
        </w:rPr>
        <w:t>支出中， 人员经费 66.64 万元，占98.5 %；公用经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费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1.03 万元，占 1.5%。</w:t>
      </w:r>
    </w:p>
    <w:p>
      <w:pPr>
        <w:spacing w:before="1" w:line="223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四、 财政拨款收入支</w:t>
      </w:r>
      <w:r>
        <w:rPr>
          <w:rFonts w:ascii="黑体" w:hAnsi="黑体" w:eastAsia="黑体" w:cs="黑体"/>
          <w:sz w:val="31"/>
          <w:szCs w:val="31"/>
        </w:rPr>
        <w:t>出决算总体情况说明</w:t>
      </w:r>
    </w:p>
    <w:p>
      <w:pPr>
        <w:spacing w:before="248" w:line="224" w:lineRule="auto"/>
        <w:ind w:left="5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2</w:t>
      </w:r>
      <w:r>
        <w:rPr>
          <w:rFonts w:ascii="仿宋" w:hAnsi="仿宋" w:eastAsia="仿宋" w:cs="仿宋"/>
          <w:spacing w:val="-11"/>
          <w:sz w:val="31"/>
          <w:szCs w:val="31"/>
        </w:rPr>
        <w:t>021 的</w:t>
      </w:r>
      <w:r>
        <w:rPr>
          <w:rFonts w:hint="eastAsia" w:ascii="仿宋" w:hAnsi="仿宋" w:eastAsia="仿宋" w:cs="仿宋"/>
          <w:spacing w:val="-11"/>
          <w:sz w:val="31"/>
          <w:szCs w:val="31"/>
          <w:lang w:eastAsia="zh-CN"/>
        </w:rPr>
        <w:t>财政拨款</w:t>
      </w:r>
      <w:r>
        <w:rPr>
          <w:rFonts w:ascii="仿宋" w:hAnsi="仿宋" w:eastAsia="仿宋" w:cs="仿宋"/>
          <w:spacing w:val="-11"/>
          <w:sz w:val="31"/>
          <w:szCs w:val="31"/>
        </w:rPr>
        <w:t>收入 68.95 万元， 与 2020 年度财政拨款</w:t>
      </w:r>
    </w:p>
    <w:p>
      <w:pPr>
        <w:sectPr>
          <w:footerReference r:id="rId18" w:type="default"/>
          <w:pgSz w:w="11907" w:h="16839"/>
          <w:pgMar w:top="1431" w:right="1708" w:bottom="1153" w:left="1785" w:header="0" w:footer="965" w:gutter="0"/>
          <w:cols w:space="720" w:num="1"/>
        </w:sectPr>
      </w:pPr>
    </w:p>
    <w:p>
      <w:pPr>
        <w:spacing w:before="158" w:line="372" w:lineRule="auto"/>
        <w:ind w:left="44" w:firstLine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收入 65.1 万元相比，收入增加 3.85 万元，增长率： 5.9 %</w:t>
      </w:r>
      <w:r>
        <w:rPr>
          <w:rFonts w:ascii="仿宋" w:hAnsi="仿宋" w:eastAsia="仿宋" w:cs="仿宋"/>
          <w:spacing w:val="-7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主要原因：人员经费收入增加。</w:t>
      </w:r>
    </w:p>
    <w:p>
      <w:pPr>
        <w:spacing w:before="3" w:line="371" w:lineRule="auto"/>
        <w:ind w:left="36" w:right="11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20</w:t>
      </w:r>
      <w:r>
        <w:rPr>
          <w:rFonts w:ascii="仿宋" w:hAnsi="仿宋" w:eastAsia="仿宋" w:cs="仿宋"/>
          <w:spacing w:val="-7"/>
          <w:sz w:val="31"/>
          <w:szCs w:val="31"/>
        </w:rPr>
        <w:t>21 年</w:t>
      </w:r>
      <w:r>
        <w:rPr>
          <w:rFonts w:hint="eastAsia" w:ascii="仿宋" w:hAnsi="仿宋" w:eastAsia="仿宋" w:cs="仿宋"/>
          <w:spacing w:val="-7"/>
          <w:sz w:val="31"/>
          <w:szCs w:val="31"/>
          <w:lang w:eastAsia="zh-CN"/>
        </w:rPr>
        <w:t>财政拨款</w:t>
      </w:r>
      <w:r>
        <w:rPr>
          <w:rFonts w:ascii="仿宋" w:hAnsi="仿宋" w:eastAsia="仿宋" w:cs="仿宋"/>
          <w:spacing w:val="-7"/>
          <w:sz w:val="31"/>
          <w:szCs w:val="31"/>
        </w:rPr>
        <w:t>支出总计 67.67 万元， 与 2020 年财政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拔款支出总计 6</w:t>
      </w:r>
      <w:r>
        <w:rPr>
          <w:rFonts w:ascii="仿宋" w:hAnsi="仿宋" w:eastAsia="仿宋" w:cs="仿宋"/>
          <w:spacing w:val="-3"/>
          <w:sz w:val="31"/>
          <w:szCs w:val="31"/>
        </w:rPr>
        <w:t>4</w:t>
      </w:r>
      <w:r>
        <w:rPr>
          <w:rFonts w:ascii="仿宋" w:hAnsi="仿宋" w:eastAsia="仿宋" w:cs="仿宋"/>
          <w:spacing w:val="-2"/>
          <w:sz w:val="31"/>
          <w:szCs w:val="31"/>
        </w:rPr>
        <w:t>.89 万元相比，支出增加 2.78 万元， 增长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率： 4.3</w:t>
      </w:r>
      <w:r>
        <w:rPr>
          <w:rFonts w:ascii="仿宋" w:hAnsi="仿宋" w:eastAsia="仿宋" w:cs="仿宋"/>
          <w:sz w:val="31"/>
          <w:szCs w:val="31"/>
        </w:rPr>
        <w:t xml:space="preserve"> %。主要原因是人员经费支出增加。</w:t>
      </w:r>
    </w:p>
    <w:p>
      <w:pPr>
        <w:spacing w:line="223" w:lineRule="auto"/>
        <w:ind w:left="8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五、 一般公共预算财政拨款支出决算情况说明</w:t>
      </w:r>
    </w:p>
    <w:p>
      <w:pPr>
        <w:spacing w:before="249" w:line="224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(一)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一般公共预算财政拨款支出决算总体情况</w:t>
      </w:r>
    </w:p>
    <w:p>
      <w:pPr>
        <w:spacing w:before="247" w:line="223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2</w:t>
      </w:r>
      <w:r>
        <w:rPr>
          <w:rFonts w:ascii="仿宋" w:hAnsi="仿宋" w:eastAsia="仿宋" w:cs="仿宋"/>
          <w:spacing w:val="-9"/>
          <w:sz w:val="31"/>
          <w:szCs w:val="31"/>
        </w:rPr>
        <w:t>0</w:t>
      </w:r>
      <w:r>
        <w:rPr>
          <w:rFonts w:ascii="仿宋" w:hAnsi="仿宋" w:eastAsia="仿宋" w:cs="仿宋"/>
          <w:spacing w:val="-7"/>
          <w:sz w:val="31"/>
          <w:szCs w:val="31"/>
        </w:rPr>
        <w:t>21 年度一般公共预算</w:t>
      </w:r>
      <w:r>
        <w:rPr>
          <w:rFonts w:hint="eastAsia" w:ascii="仿宋" w:hAnsi="仿宋" w:eastAsia="仿宋" w:cs="仿宋"/>
          <w:spacing w:val="-7"/>
          <w:sz w:val="31"/>
          <w:szCs w:val="31"/>
          <w:lang w:eastAsia="zh-CN"/>
        </w:rPr>
        <w:t>财政拨款</w:t>
      </w:r>
      <w:r>
        <w:rPr>
          <w:rFonts w:ascii="仿宋" w:hAnsi="仿宋" w:eastAsia="仿宋" w:cs="仿宋"/>
          <w:spacing w:val="-7"/>
          <w:sz w:val="31"/>
          <w:szCs w:val="31"/>
        </w:rPr>
        <w:t>支出 67.67 万元， 占本</w:t>
      </w:r>
    </w:p>
    <w:p>
      <w:pPr>
        <w:spacing w:before="248" w:line="372" w:lineRule="auto"/>
        <w:ind w:left="38" w:right="117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年支出合计的 100%。与 2020 年度一般公共预算财政拨款</w:t>
      </w:r>
      <w:r>
        <w:rPr>
          <w:rFonts w:ascii="仿宋" w:hAnsi="仿宋" w:eastAsia="仿宋" w:cs="仿宋"/>
          <w:sz w:val="31"/>
          <w:szCs w:val="31"/>
        </w:rPr>
        <w:t xml:space="preserve">支 </w:t>
      </w:r>
      <w:r>
        <w:rPr>
          <w:rFonts w:ascii="仿宋" w:hAnsi="仿宋" w:eastAsia="仿宋" w:cs="仿宋"/>
          <w:spacing w:val="7"/>
          <w:sz w:val="31"/>
          <w:szCs w:val="31"/>
        </w:rPr>
        <w:t>出 64.89 万元相比，一般公共预算财政拨款支出增加 2.7</w:t>
      </w:r>
      <w:r>
        <w:rPr>
          <w:rFonts w:ascii="仿宋" w:hAnsi="仿宋" w:eastAsia="仿宋" w:cs="仿宋"/>
          <w:spacing w:val="5"/>
          <w:sz w:val="31"/>
          <w:szCs w:val="31"/>
        </w:rPr>
        <w:t>8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万元， </w:t>
      </w:r>
      <w:r>
        <w:rPr>
          <w:rFonts w:ascii="仿宋" w:hAnsi="仿宋" w:eastAsia="仿宋" w:cs="仿宋"/>
          <w:spacing w:val="-3"/>
          <w:sz w:val="31"/>
          <w:szCs w:val="31"/>
        </w:rPr>
        <w:t>增长率： 4.3 %。主要原因是人员经费支出增加。</w:t>
      </w:r>
    </w:p>
    <w:p>
      <w:pPr>
        <w:spacing w:line="224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(二)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一般公共预算财政拨款支出决算结构情</w:t>
      </w:r>
      <w:r>
        <w:rPr>
          <w:rFonts w:ascii="楷体" w:hAnsi="楷体" w:eastAsia="楷体" w:cs="楷体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况</w:t>
      </w:r>
    </w:p>
    <w:p>
      <w:pPr>
        <w:spacing w:before="247" w:line="372" w:lineRule="auto"/>
        <w:ind w:left="41" w:right="263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20</w:t>
      </w:r>
      <w:r>
        <w:rPr>
          <w:rFonts w:ascii="仿宋" w:hAnsi="仿宋" w:eastAsia="仿宋" w:cs="仿宋"/>
          <w:spacing w:val="3"/>
          <w:sz w:val="31"/>
          <w:szCs w:val="31"/>
        </w:rPr>
        <w:t>2</w:t>
      </w:r>
      <w:r>
        <w:rPr>
          <w:rFonts w:ascii="仿宋" w:hAnsi="仿宋" w:eastAsia="仿宋" w:cs="仿宋"/>
          <w:spacing w:val="2"/>
          <w:sz w:val="31"/>
          <w:szCs w:val="31"/>
        </w:rPr>
        <w:t>1 年度</w:t>
      </w:r>
      <w:r>
        <w:rPr>
          <w:rFonts w:ascii="楷体" w:hAnsi="楷体" w:eastAsia="楷体" w:cs="楷体"/>
          <w:spacing w:val="2"/>
          <w:sz w:val="31"/>
          <w:szCs w:val="31"/>
        </w:rPr>
        <w:t>一般公共预算</w:t>
      </w:r>
      <w:r>
        <w:rPr>
          <w:rFonts w:ascii="仿宋" w:hAnsi="仿宋" w:eastAsia="仿宋" w:cs="仿宋"/>
          <w:spacing w:val="2"/>
          <w:sz w:val="31"/>
          <w:szCs w:val="31"/>
        </w:rPr>
        <w:t>财政拨款支出 67.67 万元，主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要用于以下方面：</w:t>
      </w:r>
    </w:p>
    <w:p>
      <w:pPr>
        <w:spacing w:before="1" w:line="223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1、</w:t>
      </w:r>
      <w:r>
        <w:rPr>
          <w:rFonts w:ascii="仿宋" w:hAnsi="仿宋" w:eastAsia="仿宋" w:cs="仿宋"/>
          <w:spacing w:val="-10"/>
          <w:sz w:val="31"/>
          <w:szCs w:val="31"/>
        </w:rPr>
        <w:t>社</w:t>
      </w:r>
      <w:r>
        <w:rPr>
          <w:rFonts w:ascii="仿宋" w:hAnsi="仿宋" w:eastAsia="仿宋" w:cs="仿宋"/>
          <w:spacing w:val="-8"/>
          <w:sz w:val="31"/>
          <w:szCs w:val="31"/>
        </w:rPr>
        <w:t>会保障和就业支出(类)总计：8.31 万元，占 12.3%；</w:t>
      </w:r>
    </w:p>
    <w:p>
      <w:pPr>
        <w:spacing w:before="247" w:line="224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2、卫生</w:t>
      </w:r>
      <w:r>
        <w:rPr>
          <w:rFonts w:ascii="仿宋" w:hAnsi="仿宋" w:eastAsia="仿宋" w:cs="仿宋"/>
          <w:spacing w:val="6"/>
          <w:sz w:val="31"/>
          <w:szCs w:val="31"/>
        </w:rPr>
        <w:t>健康支出(类)支出： 55.47 万元，占 82.0%；</w:t>
      </w:r>
    </w:p>
    <w:p>
      <w:pPr>
        <w:spacing w:before="248" w:line="224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3、住房</w:t>
      </w:r>
      <w:r>
        <w:rPr>
          <w:rFonts w:ascii="仿宋" w:hAnsi="仿宋" w:eastAsia="仿宋" w:cs="仿宋"/>
          <w:spacing w:val="-3"/>
          <w:sz w:val="31"/>
          <w:szCs w:val="31"/>
        </w:rPr>
        <w:t>保障支出(类) 支出： 3.89 万元， 占 5.7%；</w:t>
      </w:r>
    </w:p>
    <w:p>
      <w:pPr>
        <w:spacing w:before="249" w:line="224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(三)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一般公共预算财政拨款支出决算具体情</w:t>
      </w:r>
      <w:r>
        <w:rPr>
          <w:rFonts w:ascii="楷体" w:hAnsi="楷体" w:eastAsia="楷体" w:cs="楷体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况</w:t>
      </w:r>
    </w:p>
    <w:p>
      <w:pPr>
        <w:spacing w:before="247" w:line="223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2021 年度</w:t>
      </w:r>
      <w:r>
        <w:rPr>
          <w:rFonts w:ascii="楷体" w:hAnsi="楷体" w:eastAsia="楷体" w:cs="楷体"/>
          <w:spacing w:val="2"/>
          <w:sz w:val="31"/>
          <w:szCs w:val="31"/>
        </w:rPr>
        <w:t>一般公共预算</w:t>
      </w:r>
      <w:r>
        <w:rPr>
          <w:rFonts w:ascii="仿宋" w:hAnsi="仿宋" w:eastAsia="仿宋" w:cs="仿宋"/>
          <w:spacing w:val="2"/>
          <w:sz w:val="31"/>
          <w:szCs w:val="31"/>
        </w:rPr>
        <w:t>财政拨款支出年初预算为 68.</w:t>
      </w:r>
      <w:r>
        <w:rPr>
          <w:rFonts w:ascii="仿宋" w:hAnsi="仿宋" w:eastAsia="仿宋" w:cs="仿宋"/>
          <w:spacing w:val="1"/>
          <w:sz w:val="31"/>
          <w:szCs w:val="31"/>
        </w:rPr>
        <w:t>8</w:t>
      </w:r>
      <w:r>
        <w:rPr>
          <w:rFonts w:ascii="仿宋" w:hAnsi="仿宋" w:eastAsia="仿宋" w:cs="仿宋"/>
          <w:sz w:val="31"/>
          <w:szCs w:val="31"/>
        </w:rPr>
        <w:t>6</w:t>
      </w:r>
    </w:p>
    <w:p>
      <w:pPr>
        <w:spacing w:before="250" w:line="372" w:lineRule="auto"/>
        <w:ind w:left="76" w:right="140" w:hanging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2"/>
          <w:sz w:val="31"/>
          <w:szCs w:val="31"/>
        </w:rPr>
        <w:t>万元</w:t>
      </w:r>
      <w:r>
        <w:rPr>
          <w:rFonts w:ascii="仿宋" w:hAnsi="仿宋" w:eastAsia="仿宋" w:cs="仿宋"/>
          <w:spacing w:val="-14"/>
          <w:sz w:val="31"/>
          <w:szCs w:val="31"/>
        </w:rPr>
        <w:t>，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支出决算为 67.67 万元， 完成年初预算的 98.3 %。其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中</w:t>
      </w:r>
      <w:r>
        <w:rPr>
          <w:rFonts w:ascii="仿宋" w:hAnsi="仿宋" w:eastAsia="仿宋" w:cs="仿宋"/>
          <w:spacing w:val="-29"/>
          <w:sz w:val="31"/>
          <w:szCs w:val="31"/>
        </w:rPr>
        <w:t>：</w:t>
      </w:r>
    </w:p>
    <w:p>
      <w:pPr>
        <w:spacing w:line="222" w:lineRule="auto"/>
        <w:ind w:left="7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1</w:t>
      </w:r>
      <w:r>
        <w:rPr>
          <w:rFonts w:ascii="仿宋" w:hAnsi="仿宋" w:eastAsia="仿宋" w:cs="仿宋"/>
          <w:spacing w:val="21"/>
          <w:sz w:val="31"/>
          <w:szCs w:val="31"/>
        </w:rPr>
        <w:t>、社会保障和就业支出(类)行政事业单位养老支出</w:t>
      </w:r>
    </w:p>
    <w:p>
      <w:pPr>
        <w:sectPr>
          <w:footerReference r:id="rId19" w:type="default"/>
          <w:pgSz w:w="11907" w:h="16839"/>
          <w:pgMar w:top="1431" w:right="1681" w:bottom="1153" w:left="1785" w:header="0" w:footer="965" w:gutter="0"/>
          <w:cols w:space="720" w:num="1"/>
        </w:sectPr>
      </w:pPr>
    </w:p>
    <w:p>
      <w:pPr>
        <w:spacing w:before="157" w:line="372" w:lineRule="auto"/>
        <w:ind w:left="35" w:right="112" w:firstLine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4"/>
          <w:sz w:val="31"/>
          <w:szCs w:val="31"/>
        </w:rPr>
        <w:t>(</w:t>
      </w:r>
      <w:r>
        <w:rPr>
          <w:rFonts w:ascii="仿宋" w:hAnsi="仿宋" w:eastAsia="仿宋" w:cs="仿宋"/>
          <w:spacing w:val="21"/>
          <w:sz w:val="31"/>
          <w:szCs w:val="31"/>
        </w:rPr>
        <w:t>款</w:t>
      </w:r>
      <w:r>
        <w:rPr>
          <w:rFonts w:ascii="仿宋" w:hAnsi="仿宋" w:eastAsia="仿宋" w:cs="仿宋"/>
          <w:spacing w:val="17"/>
          <w:sz w:val="31"/>
          <w:szCs w:val="31"/>
        </w:rPr>
        <w:t>)事业单位离退休(项)年初预算为 0.81 万元，支出决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算</w:t>
      </w:r>
      <w:r>
        <w:rPr>
          <w:rFonts w:ascii="仿宋" w:hAnsi="仿宋" w:eastAsia="仿宋" w:cs="仿宋"/>
          <w:spacing w:val="-7"/>
          <w:sz w:val="31"/>
          <w:szCs w:val="31"/>
        </w:rPr>
        <w:t>为 0.55 万元， 完成年初预算的 67.9%。决算数小于预算数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的</w:t>
      </w:r>
      <w:r>
        <w:rPr>
          <w:rFonts w:ascii="仿宋" w:hAnsi="仿宋" w:eastAsia="仿宋" w:cs="仿宋"/>
          <w:spacing w:val="8"/>
          <w:sz w:val="31"/>
          <w:szCs w:val="31"/>
        </w:rPr>
        <w:t>主要原因是受疫情影响，压缩开支。</w:t>
      </w:r>
    </w:p>
    <w:p>
      <w:pPr>
        <w:tabs>
          <w:tab w:val="left" w:pos="195"/>
        </w:tabs>
        <w:spacing w:before="4" w:line="371" w:lineRule="auto"/>
        <w:ind w:left="36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2、社会保障和就业支出(类)行政事业单位养老支出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14"/>
          <w:sz w:val="31"/>
          <w:szCs w:val="31"/>
        </w:rPr>
        <w:t>(款</w:t>
      </w:r>
      <w:r>
        <w:rPr>
          <w:rFonts w:ascii="仿宋" w:hAnsi="仿宋" w:eastAsia="仿宋" w:cs="仿宋"/>
          <w:spacing w:val="11"/>
          <w:sz w:val="31"/>
          <w:szCs w:val="31"/>
        </w:rPr>
        <w:t>)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机关事业单位基本养老保险缴费支出 (项) 年初预算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为 7.77 万元，支出决算为 7.77 万元，完成年初预算的 100%</w:t>
      </w:r>
      <w:r>
        <w:rPr>
          <w:rFonts w:ascii="仿宋" w:hAnsi="仿宋" w:eastAsia="仿宋" w:cs="仿宋"/>
          <w:spacing w:val="-7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决算数与预算数持平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4" w:line="371" w:lineRule="auto"/>
        <w:ind w:left="35" w:right="110" w:firstLine="7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3</w:t>
      </w:r>
      <w:r>
        <w:rPr>
          <w:rFonts w:ascii="仿宋" w:hAnsi="仿宋" w:eastAsia="仿宋" w:cs="仿宋"/>
          <w:spacing w:val="13"/>
          <w:sz w:val="31"/>
          <w:szCs w:val="31"/>
        </w:rPr>
        <w:t>、卫生健康支出(类) 基层医疗卫生机构 (款) 城市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社区卫生</w:t>
      </w:r>
      <w:r>
        <w:rPr>
          <w:rFonts w:ascii="仿宋" w:hAnsi="仿宋" w:eastAsia="仿宋" w:cs="仿宋"/>
          <w:spacing w:val="-10"/>
          <w:sz w:val="31"/>
          <w:szCs w:val="31"/>
        </w:rPr>
        <w:t>机</w:t>
      </w:r>
      <w:r>
        <w:rPr>
          <w:rFonts w:ascii="仿宋" w:hAnsi="仿宋" w:eastAsia="仿宋" w:cs="仿宋"/>
          <w:spacing w:val="-6"/>
          <w:sz w:val="31"/>
          <w:szCs w:val="31"/>
        </w:rPr>
        <w:t>构(项)年初预算为 51.63 万元，支出决算为 50.69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万元， 完成年初预算的 </w:t>
      </w:r>
      <w:r>
        <w:rPr>
          <w:rFonts w:ascii="仿宋" w:hAnsi="仿宋" w:eastAsia="仿宋" w:cs="仿宋"/>
          <w:spacing w:val="-3"/>
          <w:sz w:val="31"/>
          <w:szCs w:val="31"/>
        </w:rPr>
        <w:t>9</w:t>
      </w:r>
      <w:r>
        <w:rPr>
          <w:rFonts w:ascii="仿宋" w:hAnsi="仿宋" w:eastAsia="仿宋" w:cs="仿宋"/>
          <w:spacing w:val="-2"/>
          <w:sz w:val="31"/>
          <w:szCs w:val="31"/>
        </w:rPr>
        <w:t>8.2 %。决算数小于预算数的主要原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因是受疫情影响， 压缩开支。</w:t>
      </w:r>
    </w:p>
    <w:p>
      <w:pPr>
        <w:spacing w:before="4" w:line="371" w:lineRule="auto"/>
        <w:ind w:left="36" w:right="112"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4、卫生健康支出(类) 行政事业单位医疗(款) 事</w:t>
      </w:r>
      <w:r>
        <w:rPr>
          <w:rFonts w:ascii="仿宋" w:hAnsi="仿宋" w:eastAsia="仿宋" w:cs="仿宋"/>
          <w:spacing w:val="16"/>
          <w:sz w:val="31"/>
          <w:szCs w:val="31"/>
        </w:rPr>
        <w:t>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单位医疗(项) </w:t>
      </w:r>
      <w:r>
        <w:rPr>
          <w:rFonts w:ascii="仿宋" w:hAnsi="仿宋" w:eastAsia="仿宋" w:cs="仿宋"/>
          <w:spacing w:val="-3"/>
          <w:sz w:val="31"/>
          <w:szCs w:val="31"/>
        </w:rPr>
        <w:t>年</w:t>
      </w:r>
      <w:r>
        <w:rPr>
          <w:rFonts w:ascii="仿宋" w:hAnsi="仿宋" w:eastAsia="仿宋" w:cs="仿宋"/>
          <w:spacing w:val="-2"/>
          <w:sz w:val="31"/>
          <w:szCs w:val="31"/>
        </w:rPr>
        <w:t>初预算为 3.11 万元， 支出决算为 3.12 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元，完成</w:t>
      </w:r>
      <w:r>
        <w:rPr>
          <w:rFonts w:ascii="仿宋" w:hAnsi="仿宋" w:eastAsia="仿宋" w:cs="仿宋"/>
          <w:spacing w:val="3"/>
          <w:sz w:val="31"/>
          <w:szCs w:val="31"/>
        </w:rPr>
        <w:t>年</w:t>
      </w:r>
      <w:r>
        <w:rPr>
          <w:rFonts w:ascii="仿宋" w:hAnsi="仿宋" w:eastAsia="仿宋" w:cs="仿宋"/>
          <w:spacing w:val="2"/>
          <w:sz w:val="31"/>
          <w:szCs w:val="31"/>
        </w:rPr>
        <w:t>初预算的 100.3%。决算数大于预算数的主要原因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是人员经费支出增加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3" w:line="371" w:lineRule="auto"/>
        <w:ind w:left="38" w:right="110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7"/>
          <w:sz w:val="31"/>
          <w:szCs w:val="31"/>
        </w:rPr>
        <w:t>5</w:t>
      </w:r>
      <w:r>
        <w:rPr>
          <w:rFonts w:ascii="仿宋" w:hAnsi="仿宋" w:eastAsia="仿宋" w:cs="仿宋"/>
          <w:spacing w:val="33"/>
          <w:sz w:val="31"/>
          <w:szCs w:val="31"/>
        </w:rPr>
        <w:t>、卫生健康支出(类)行政事业单位医疗(款) 公务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员</w:t>
      </w:r>
      <w:r>
        <w:rPr>
          <w:rFonts w:ascii="仿宋" w:hAnsi="仿宋" w:eastAsia="仿宋" w:cs="仿宋"/>
          <w:spacing w:val="2"/>
          <w:sz w:val="31"/>
          <w:szCs w:val="31"/>
        </w:rPr>
        <w:t>医疗补助 (项) 年初预算为 1.46 万元，支出决算为 1.46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万元，完</w:t>
      </w:r>
      <w:r>
        <w:rPr>
          <w:rFonts w:ascii="仿宋" w:hAnsi="仿宋" w:eastAsia="仿宋" w:cs="仿宋"/>
          <w:spacing w:val="4"/>
          <w:sz w:val="31"/>
          <w:szCs w:val="31"/>
        </w:rPr>
        <w:t>成年初预算的 100%。决算数与预算数持平。</w:t>
      </w:r>
    </w:p>
    <w:p>
      <w:pPr>
        <w:spacing w:before="3" w:line="375" w:lineRule="auto"/>
        <w:ind w:left="36" w:right="112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3"/>
          <w:sz w:val="31"/>
          <w:szCs w:val="31"/>
        </w:rPr>
        <w:t>6</w:t>
      </w:r>
      <w:r>
        <w:rPr>
          <w:rFonts w:ascii="仿宋" w:hAnsi="仿宋" w:eastAsia="仿宋" w:cs="仿宋"/>
          <w:spacing w:val="41"/>
          <w:sz w:val="31"/>
          <w:szCs w:val="31"/>
        </w:rPr>
        <w:t>、卫生健康支出(类)行政事业单位医疗(款)其他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行</w:t>
      </w:r>
      <w:r>
        <w:rPr>
          <w:rFonts w:ascii="仿宋" w:hAnsi="仿宋" w:eastAsia="仿宋" w:cs="仿宋"/>
          <w:spacing w:val="18"/>
          <w:sz w:val="31"/>
          <w:szCs w:val="31"/>
        </w:rPr>
        <w:t>政事业单位医疗支出(项)年初预算为 0.19 万元，支出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决</w:t>
      </w:r>
      <w:r>
        <w:rPr>
          <w:rFonts w:ascii="仿宋" w:hAnsi="仿宋" w:eastAsia="仿宋" w:cs="仿宋"/>
          <w:spacing w:val="-7"/>
          <w:sz w:val="31"/>
          <w:szCs w:val="31"/>
        </w:rPr>
        <w:t>算为 0.19 万元， 完成年初预算的 100 %。决算数与预算数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持</w:t>
      </w:r>
      <w:r>
        <w:rPr>
          <w:rFonts w:ascii="仿宋" w:hAnsi="仿宋" w:eastAsia="仿宋" w:cs="仿宋"/>
          <w:spacing w:val="-8"/>
          <w:sz w:val="31"/>
          <w:szCs w:val="31"/>
        </w:rPr>
        <w:t>平。</w:t>
      </w:r>
    </w:p>
    <w:p>
      <w:pPr>
        <w:sectPr>
          <w:footerReference r:id="rId20" w:type="default"/>
          <w:pgSz w:w="11907" w:h="16839"/>
          <w:pgMar w:top="1431" w:right="1686" w:bottom="1153" w:left="1785" w:header="0" w:footer="965" w:gutter="0"/>
          <w:cols w:space="720" w:num="1"/>
        </w:sectPr>
      </w:pPr>
    </w:p>
    <w:p>
      <w:pPr>
        <w:spacing w:before="157" w:line="372" w:lineRule="auto"/>
        <w:ind w:left="35" w:right="89" w:firstLine="7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2"/>
          <w:sz w:val="31"/>
          <w:szCs w:val="31"/>
        </w:rPr>
        <w:t>7</w:t>
      </w:r>
      <w:r>
        <w:rPr>
          <w:rFonts w:ascii="仿宋" w:hAnsi="仿宋" w:eastAsia="仿宋" w:cs="仿宋"/>
          <w:spacing w:val="26"/>
          <w:sz w:val="31"/>
          <w:szCs w:val="31"/>
        </w:rPr>
        <w:t>、住房保障支出(类) 住房改革支出(款)住房公积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金(项</w:t>
      </w:r>
      <w:r>
        <w:rPr>
          <w:rFonts w:ascii="仿宋" w:hAnsi="仿宋" w:eastAsia="仿宋" w:cs="仿宋"/>
          <w:spacing w:val="-11"/>
          <w:sz w:val="31"/>
          <w:szCs w:val="31"/>
        </w:rPr>
        <w:t>)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支出： 年初预算为 3.89 万元， 支出决算为 3.89 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元， 完成年初预算的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100%。决算数与预算数持平。</w:t>
      </w:r>
    </w:p>
    <w:p>
      <w:pPr>
        <w:spacing w:line="223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六、 一般公共预算财政拨款基本</w:t>
      </w:r>
      <w:r>
        <w:rPr>
          <w:rFonts w:ascii="黑体" w:hAnsi="黑体" w:eastAsia="黑体" w:cs="黑体"/>
          <w:spacing w:val="1"/>
          <w:sz w:val="31"/>
          <w:szCs w:val="31"/>
        </w:rPr>
        <w:t>支出决算情况说明</w:t>
      </w:r>
    </w:p>
    <w:p>
      <w:pPr>
        <w:spacing w:before="244" w:line="372" w:lineRule="auto"/>
        <w:ind w:left="36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2021 年度一</w:t>
      </w:r>
      <w:r>
        <w:rPr>
          <w:rFonts w:ascii="仿宋" w:hAnsi="仿宋" w:eastAsia="仿宋" w:cs="仿宋"/>
          <w:sz w:val="31"/>
          <w:szCs w:val="31"/>
        </w:rPr>
        <w:t xml:space="preserve">般公共预算财政拨款基本支出 67.67 万元， 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其中： 人员经费 66.64 万元，主要包括： 基本工资 29.45 </w:t>
      </w:r>
      <w:r>
        <w:rPr>
          <w:rFonts w:ascii="仿宋" w:hAnsi="仿宋" w:eastAsia="仿宋" w:cs="仿宋"/>
          <w:spacing w:val="-10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元、津贴补贴 2.7</w:t>
      </w:r>
      <w:r>
        <w:rPr>
          <w:rFonts w:ascii="仿宋" w:hAnsi="仿宋" w:eastAsia="仿宋" w:cs="仿宋"/>
          <w:spacing w:val="-2"/>
          <w:sz w:val="31"/>
          <w:szCs w:val="31"/>
        </w:rPr>
        <w:t>6 万元、奖金 2.02 万元、机关事业单位基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本养老保险缴费 7</w:t>
      </w:r>
      <w:r>
        <w:rPr>
          <w:rFonts w:ascii="仿宋" w:hAnsi="仿宋" w:eastAsia="仿宋" w:cs="仿宋"/>
          <w:spacing w:val="-3"/>
          <w:sz w:val="31"/>
          <w:szCs w:val="31"/>
        </w:rPr>
        <w:t>.</w:t>
      </w:r>
      <w:r>
        <w:rPr>
          <w:rFonts w:ascii="仿宋" w:hAnsi="仿宋" w:eastAsia="仿宋" w:cs="仿宋"/>
          <w:spacing w:val="-2"/>
          <w:sz w:val="31"/>
          <w:szCs w:val="31"/>
        </w:rPr>
        <w:t>77 万元、职工基本医疗保险缴费 3.12 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元</w:t>
      </w:r>
      <w:r>
        <w:rPr>
          <w:rFonts w:ascii="仿宋" w:hAnsi="仿宋" w:eastAsia="仿宋" w:cs="仿宋"/>
          <w:spacing w:val="-8"/>
          <w:sz w:val="31"/>
          <w:szCs w:val="31"/>
        </w:rPr>
        <w:t>、</w:t>
      </w:r>
      <w:r>
        <w:rPr>
          <w:rFonts w:ascii="仿宋" w:hAnsi="仿宋" w:eastAsia="仿宋" w:cs="仿宋"/>
          <w:spacing w:val="-7"/>
          <w:sz w:val="31"/>
          <w:szCs w:val="31"/>
        </w:rPr>
        <w:t>公务员医疗补助缴费 1.46 万元、其他社会保障缴费 1.14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8"/>
          <w:sz w:val="31"/>
          <w:szCs w:val="31"/>
        </w:rPr>
        <w:t>万元</w:t>
      </w:r>
      <w:r>
        <w:rPr>
          <w:rFonts w:ascii="仿宋" w:hAnsi="仿宋" w:eastAsia="仿宋" w:cs="仿宋"/>
          <w:spacing w:val="-15"/>
          <w:sz w:val="31"/>
          <w:szCs w:val="31"/>
        </w:rPr>
        <w:t>、</w:t>
      </w:r>
      <w:r>
        <w:rPr>
          <w:rFonts w:ascii="仿宋" w:hAnsi="仿宋" w:eastAsia="仿宋" w:cs="仿宋"/>
          <w:spacing w:val="-14"/>
          <w:sz w:val="31"/>
          <w:szCs w:val="31"/>
        </w:rPr>
        <w:t>住房公积金 3.89 万元、退休费 0.55 万元、奖励金 0.15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</w:t>
      </w:r>
      <w:r>
        <w:rPr>
          <w:rFonts w:ascii="仿宋" w:hAnsi="仿宋" w:eastAsia="仿宋" w:cs="仿宋"/>
          <w:spacing w:val="1"/>
          <w:sz w:val="31"/>
          <w:szCs w:val="31"/>
        </w:rPr>
        <w:t>、其他对个人和家庭的补助支出 0.01 万元。</w:t>
      </w:r>
    </w:p>
    <w:p>
      <w:pPr>
        <w:spacing w:before="2" w:line="371" w:lineRule="auto"/>
        <w:ind w:left="45" w:right="108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公用经</w:t>
      </w:r>
      <w:r>
        <w:rPr>
          <w:rFonts w:ascii="仿宋" w:hAnsi="仿宋" w:eastAsia="仿宋" w:cs="仿宋"/>
          <w:spacing w:val="-8"/>
          <w:sz w:val="31"/>
          <w:szCs w:val="31"/>
        </w:rPr>
        <w:t>费 1.03 万元，主要包括： 手续费 0.05 万元、工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会</w:t>
      </w:r>
      <w:r>
        <w:rPr>
          <w:rFonts w:ascii="仿宋" w:hAnsi="仿宋" w:eastAsia="仿宋" w:cs="仿宋"/>
          <w:spacing w:val="-9"/>
          <w:sz w:val="31"/>
          <w:szCs w:val="31"/>
        </w:rPr>
        <w:t>经费 0.98 万元。</w:t>
      </w:r>
    </w:p>
    <w:p>
      <w:pPr>
        <w:spacing w:before="2" w:line="371" w:lineRule="auto"/>
        <w:ind w:left="32" w:right="92" w:firstLine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七、 一般公</w:t>
      </w:r>
      <w:r>
        <w:rPr>
          <w:rFonts w:ascii="黑体" w:hAnsi="黑体" w:eastAsia="黑体" w:cs="黑体"/>
          <w:spacing w:val="3"/>
          <w:sz w:val="31"/>
          <w:szCs w:val="31"/>
        </w:rPr>
        <w:t>共</w:t>
      </w:r>
      <w:r>
        <w:rPr>
          <w:rFonts w:ascii="黑体" w:hAnsi="黑体" w:eastAsia="黑体" w:cs="黑体"/>
          <w:spacing w:val="2"/>
          <w:sz w:val="31"/>
          <w:szCs w:val="31"/>
        </w:rPr>
        <w:t>预算财政拨款“三公”经费支出决算情况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说</w:t>
      </w:r>
      <w:r>
        <w:rPr>
          <w:rFonts w:ascii="黑体" w:hAnsi="黑体" w:eastAsia="黑体" w:cs="黑体"/>
          <w:spacing w:val="1"/>
          <w:sz w:val="31"/>
          <w:szCs w:val="31"/>
        </w:rPr>
        <w:t>明</w:t>
      </w:r>
    </w:p>
    <w:p>
      <w:pPr>
        <w:spacing w:before="2" w:line="222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7"/>
          <w:sz w:val="31"/>
          <w:szCs w:val="31"/>
        </w:rPr>
        <w:t>(</w:t>
      </w:r>
      <w:r>
        <w:rPr>
          <w:rFonts w:ascii="楷体" w:hAnsi="楷体" w:eastAsia="楷体" w:cs="楷体"/>
          <w:spacing w:val="21"/>
          <w:sz w:val="31"/>
          <w:szCs w:val="31"/>
        </w:rPr>
        <w:t>一)“三公”经费财政拨款支出决算总体情况说明</w:t>
      </w:r>
    </w:p>
    <w:p>
      <w:pPr>
        <w:spacing w:before="248" w:line="372" w:lineRule="auto"/>
        <w:ind w:left="35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2</w:t>
      </w:r>
      <w:r>
        <w:rPr>
          <w:rFonts w:ascii="仿宋" w:hAnsi="仿宋" w:eastAsia="仿宋" w:cs="仿宋"/>
          <w:spacing w:val="-8"/>
          <w:sz w:val="31"/>
          <w:szCs w:val="31"/>
        </w:rPr>
        <w:t>0</w:t>
      </w:r>
      <w:r>
        <w:rPr>
          <w:rFonts w:ascii="仿宋" w:hAnsi="仿宋" w:eastAsia="仿宋" w:cs="仿宋"/>
          <w:spacing w:val="-5"/>
          <w:sz w:val="31"/>
          <w:szCs w:val="31"/>
        </w:rPr>
        <w:t>21 年度“三公”经费财政拨款支出预算为 0.02 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支</w:t>
      </w:r>
      <w:r>
        <w:rPr>
          <w:rFonts w:ascii="仿宋" w:hAnsi="仿宋" w:eastAsia="仿宋" w:cs="仿宋"/>
          <w:spacing w:val="3"/>
          <w:sz w:val="31"/>
          <w:szCs w:val="31"/>
        </w:rPr>
        <w:t>出决算为 0 万元，完成预算的 0 %。</w:t>
      </w:r>
    </w:p>
    <w:p>
      <w:pPr>
        <w:spacing w:before="2" w:line="222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7"/>
          <w:sz w:val="31"/>
          <w:szCs w:val="31"/>
        </w:rPr>
        <w:t>(</w:t>
      </w:r>
      <w:r>
        <w:rPr>
          <w:rFonts w:ascii="楷体" w:hAnsi="楷体" w:eastAsia="楷体" w:cs="楷体"/>
          <w:spacing w:val="21"/>
          <w:sz w:val="31"/>
          <w:szCs w:val="31"/>
        </w:rPr>
        <w:t>二)“三公”经费财政拨款支出决算具体情况说明</w:t>
      </w:r>
    </w:p>
    <w:p>
      <w:pPr>
        <w:spacing w:before="252" w:line="376" w:lineRule="auto"/>
        <w:ind w:left="40" w:right="89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-5"/>
          <w:sz w:val="31"/>
          <w:szCs w:val="31"/>
        </w:rPr>
        <w:t>年</w:t>
      </w:r>
      <w:r>
        <w:rPr>
          <w:rFonts w:ascii="仿宋" w:hAnsi="仿宋" w:eastAsia="仿宋" w:cs="仿宋"/>
          <w:spacing w:val="-3"/>
          <w:sz w:val="31"/>
          <w:szCs w:val="31"/>
        </w:rPr>
        <w:t>度“三公”经费财政拨款支出决算中， 因公出国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(</w:t>
      </w:r>
      <w:r>
        <w:rPr>
          <w:rFonts w:ascii="仿宋" w:hAnsi="仿宋" w:eastAsia="仿宋" w:cs="仿宋"/>
          <w:spacing w:val="13"/>
          <w:sz w:val="31"/>
          <w:szCs w:val="31"/>
        </w:rPr>
        <w:t>境</w:t>
      </w:r>
      <w:r>
        <w:rPr>
          <w:rFonts w:ascii="仿宋" w:hAnsi="仿宋" w:eastAsia="仿宋" w:cs="仿宋"/>
          <w:spacing w:val="12"/>
          <w:sz w:val="31"/>
          <w:szCs w:val="31"/>
        </w:rPr>
        <w:t>)费支出决算为 0 万元，占 0 %；公务用车购置及运行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费</w:t>
      </w:r>
      <w:r>
        <w:rPr>
          <w:rFonts w:ascii="仿宋" w:hAnsi="仿宋" w:eastAsia="仿宋" w:cs="仿宋"/>
          <w:spacing w:val="-12"/>
          <w:sz w:val="31"/>
          <w:szCs w:val="31"/>
        </w:rPr>
        <w:t>支</w:t>
      </w:r>
      <w:r>
        <w:rPr>
          <w:rFonts w:ascii="仿宋" w:hAnsi="仿宋" w:eastAsia="仿宋" w:cs="仿宋"/>
          <w:spacing w:val="-7"/>
          <w:sz w:val="31"/>
          <w:szCs w:val="31"/>
        </w:rPr>
        <w:t>出决算为 0 万元， 占 0 %；公务接待费支出决算为 0 万</w:t>
      </w:r>
    </w:p>
    <w:p>
      <w:pPr>
        <w:sectPr>
          <w:footerReference r:id="rId21" w:type="default"/>
          <w:pgSz w:w="11907" w:h="16839"/>
          <w:pgMar w:top="1431" w:right="1708" w:bottom="1153" w:left="1785" w:header="0" w:footer="965" w:gutter="0"/>
          <w:cols w:space="720" w:num="1"/>
        </w:sectPr>
      </w:pPr>
    </w:p>
    <w:p>
      <w:pPr>
        <w:spacing w:before="159" w:line="228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元，占 0 %。具体</w:t>
      </w:r>
      <w:r>
        <w:rPr>
          <w:rFonts w:ascii="仿宋" w:hAnsi="仿宋" w:eastAsia="仿宋" w:cs="仿宋"/>
          <w:spacing w:val="-1"/>
          <w:sz w:val="31"/>
          <w:szCs w:val="31"/>
        </w:rPr>
        <w:t>情况如下：</w:t>
      </w:r>
    </w:p>
    <w:p>
      <w:pPr>
        <w:spacing w:before="239" w:line="372" w:lineRule="auto"/>
        <w:ind w:left="40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1.因公出国(境) 费预算为 0 万元,支出决算为 0 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完成预</w:t>
      </w:r>
      <w:r>
        <w:rPr>
          <w:rFonts w:ascii="仿宋" w:hAnsi="仿宋" w:eastAsia="仿宋" w:cs="仿宋"/>
          <w:spacing w:val="10"/>
          <w:sz w:val="31"/>
          <w:szCs w:val="31"/>
        </w:rPr>
        <w:t>算</w:t>
      </w:r>
      <w:r>
        <w:rPr>
          <w:rFonts w:ascii="仿宋" w:hAnsi="仿宋" w:eastAsia="仿宋" w:cs="仿宋"/>
          <w:spacing w:val="6"/>
          <w:sz w:val="31"/>
          <w:szCs w:val="31"/>
        </w:rPr>
        <w:t>的 0 %。主要原因：本年度单位没有因公出国(境)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人员。全年安排因公出国(境)团组 0 个， 累计 0 人次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line="227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 xml:space="preserve">2.公务用车购置及运行费预算 0 万元，支出决算为 0 </w:t>
      </w:r>
      <w:r>
        <w:rPr>
          <w:rFonts w:ascii="仿宋" w:hAnsi="仿宋" w:eastAsia="仿宋" w:cs="仿宋"/>
          <w:spacing w:val="-2"/>
          <w:sz w:val="31"/>
          <w:szCs w:val="31"/>
        </w:rPr>
        <w:t>万</w:t>
      </w:r>
    </w:p>
    <w:p>
      <w:pPr>
        <w:spacing w:before="241" w:line="372" w:lineRule="auto"/>
        <w:ind w:left="35" w:right="133" w:firstLine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元，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完成预算的 0 %，主要原因是本年度单位没有产生公务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用</w:t>
      </w:r>
      <w:r>
        <w:rPr>
          <w:rFonts w:ascii="仿宋" w:hAnsi="仿宋" w:eastAsia="仿宋" w:cs="仿宋"/>
          <w:spacing w:val="7"/>
          <w:sz w:val="31"/>
          <w:szCs w:val="31"/>
        </w:rPr>
        <w:t>车</w:t>
      </w:r>
      <w:r>
        <w:rPr>
          <w:rFonts w:ascii="仿宋" w:hAnsi="仿宋" w:eastAsia="仿宋" w:cs="仿宋"/>
          <w:spacing w:val="4"/>
          <w:sz w:val="31"/>
          <w:szCs w:val="31"/>
        </w:rPr>
        <w:t>购置及运行费用。其中：</w:t>
      </w:r>
    </w:p>
    <w:p>
      <w:pPr>
        <w:spacing w:before="1" w:line="220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公</w:t>
      </w:r>
      <w:r>
        <w:rPr>
          <w:rFonts w:ascii="仿宋" w:hAnsi="仿宋" w:eastAsia="仿宋" w:cs="仿宋"/>
          <w:spacing w:val="-5"/>
          <w:sz w:val="31"/>
          <w:szCs w:val="31"/>
        </w:rPr>
        <w:t>务用车购置支出 0 万元。</w:t>
      </w:r>
    </w:p>
    <w:p>
      <w:pPr>
        <w:spacing w:before="251" w:line="372" w:lineRule="auto"/>
        <w:ind w:left="35" w:right="131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公</w:t>
      </w:r>
      <w:r>
        <w:rPr>
          <w:rFonts w:ascii="仿宋" w:hAnsi="仿宋" w:eastAsia="仿宋" w:cs="仿宋"/>
          <w:spacing w:val="-12"/>
          <w:sz w:val="31"/>
          <w:szCs w:val="31"/>
        </w:rPr>
        <w:t>务用车运行支出 0 万元。 截至 2020 年 12 月 31 日，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开支财政拨款的公务用车保有量为 0 辆,公务用车购置</w:t>
      </w:r>
      <w:r>
        <w:rPr>
          <w:rFonts w:ascii="仿宋" w:hAnsi="仿宋" w:eastAsia="仿宋" w:cs="仿宋"/>
          <w:spacing w:val="15"/>
          <w:sz w:val="31"/>
          <w:szCs w:val="31"/>
        </w:rPr>
        <w:t>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为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0 辆。</w:t>
      </w:r>
    </w:p>
    <w:p>
      <w:pPr>
        <w:spacing w:before="3" w:line="371" w:lineRule="auto"/>
        <w:ind w:left="41" w:right="166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3.公务接待费预算为 0.02 万</w:t>
      </w:r>
      <w:r>
        <w:rPr>
          <w:rFonts w:ascii="仿宋" w:hAnsi="仿宋" w:eastAsia="仿宋" w:cs="仿宋"/>
          <w:sz w:val="31"/>
          <w:szCs w:val="31"/>
        </w:rPr>
        <w:t xml:space="preserve">元，支出决算为 0 万元， </w:t>
      </w:r>
      <w:r>
        <w:rPr>
          <w:rFonts w:ascii="仿宋" w:hAnsi="仿宋" w:eastAsia="仿宋" w:cs="仿宋"/>
          <w:spacing w:val="12"/>
          <w:sz w:val="31"/>
          <w:szCs w:val="31"/>
        </w:rPr>
        <w:t>完成</w:t>
      </w:r>
      <w:r>
        <w:rPr>
          <w:rFonts w:ascii="仿宋" w:hAnsi="仿宋" w:eastAsia="仿宋" w:cs="仿宋"/>
          <w:spacing w:val="9"/>
          <w:sz w:val="31"/>
          <w:szCs w:val="31"/>
        </w:rPr>
        <w:t>预</w:t>
      </w:r>
      <w:r>
        <w:rPr>
          <w:rFonts w:ascii="仿宋" w:hAnsi="仿宋" w:eastAsia="仿宋" w:cs="仿宋"/>
          <w:spacing w:val="6"/>
          <w:sz w:val="31"/>
          <w:szCs w:val="31"/>
        </w:rPr>
        <w:t>算的 0 %，主要是本年度单位没有产生公务接待费。</w:t>
      </w:r>
    </w:p>
    <w:p>
      <w:pPr>
        <w:spacing w:before="2" w:line="371" w:lineRule="auto"/>
        <w:ind w:left="36" w:right="131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4.</w:t>
      </w:r>
      <w:r>
        <w:rPr>
          <w:rFonts w:ascii="仿宋" w:hAnsi="仿宋" w:eastAsia="仿宋" w:cs="仿宋"/>
          <w:spacing w:val="12"/>
          <w:sz w:val="31"/>
          <w:szCs w:val="31"/>
        </w:rPr>
        <w:t>外</w:t>
      </w:r>
      <w:r>
        <w:rPr>
          <w:rFonts w:ascii="仿宋" w:hAnsi="仿宋" w:eastAsia="仿宋" w:cs="仿宋"/>
          <w:spacing w:val="7"/>
          <w:sz w:val="31"/>
          <w:szCs w:val="31"/>
        </w:rPr>
        <w:t>宾接待支出 0 万元。全年共接待国(境) 外来访团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组数 0 个、来访外宾 0 人次</w:t>
      </w:r>
      <w:r>
        <w:rPr>
          <w:rFonts w:ascii="仿宋" w:hAnsi="仿宋" w:eastAsia="仿宋" w:cs="仿宋"/>
          <w:spacing w:val="-13"/>
          <w:sz w:val="31"/>
          <w:szCs w:val="31"/>
        </w:rPr>
        <w:t>。</w:t>
      </w:r>
    </w:p>
    <w:p>
      <w:pPr>
        <w:spacing w:before="2" w:line="371" w:lineRule="auto"/>
        <w:ind w:left="69" w:right="131" w:firstLine="6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5.其他国内公务接待支出 0 万元。全年共接待国内来</w:t>
      </w:r>
      <w:r>
        <w:rPr>
          <w:rFonts w:ascii="仿宋" w:hAnsi="仿宋" w:eastAsia="仿宋" w:cs="仿宋"/>
          <w:spacing w:val="1"/>
          <w:sz w:val="31"/>
          <w:szCs w:val="31"/>
        </w:rPr>
        <w:t>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团</w:t>
      </w:r>
      <w:r>
        <w:rPr>
          <w:rFonts w:ascii="仿宋" w:hAnsi="仿宋" w:eastAsia="仿宋" w:cs="仿宋"/>
          <w:spacing w:val="-19"/>
          <w:sz w:val="31"/>
          <w:szCs w:val="31"/>
        </w:rPr>
        <w:t>组 0 个、来宾 0 人次。</w:t>
      </w:r>
    </w:p>
    <w:p>
      <w:pPr>
        <w:spacing w:before="1" w:line="223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八、 政府性基金预算财政拨款收入支出决算情况说</w:t>
      </w:r>
      <w:r>
        <w:rPr>
          <w:rFonts w:ascii="黑体" w:hAnsi="黑体" w:eastAsia="黑体" w:cs="黑体"/>
          <w:spacing w:val="3"/>
          <w:sz w:val="31"/>
          <w:szCs w:val="31"/>
        </w:rPr>
        <w:t>明</w:t>
      </w:r>
    </w:p>
    <w:p>
      <w:pPr>
        <w:spacing w:before="247" w:line="372" w:lineRule="auto"/>
        <w:ind w:left="28" w:right="130" w:firstLine="4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202</w:t>
      </w:r>
      <w:r>
        <w:rPr>
          <w:rFonts w:ascii="仿宋" w:hAnsi="仿宋" w:eastAsia="仿宋" w:cs="仿宋"/>
          <w:spacing w:val="3"/>
          <w:sz w:val="31"/>
          <w:szCs w:val="31"/>
        </w:rPr>
        <w:t>1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年度政府性基金预算财政拨款年初结转和结余 0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5"/>
          <w:sz w:val="31"/>
          <w:szCs w:val="31"/>
        </w:rPr>
        <w:t>万</w:t>
      </w:r>
      <w:r>
        <w:rPr>
          <w:rFonts w:ascii="仿宋" w:hAnsi="仿宋" w:eastAsia="仿宋" w:cs="仿宋"/>
          <w:spacing w:val="-12"/>
          <w:sz w:val="31"/>
          <w:szCs w:val="31"/>
        </w:rPr>
        <w:t>元； 本年收入 0 万元； 本年支出 0 万元，年末结转和结余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0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万元。</w:t>
      </w:r>
    </w:p>
    <w:p>
      <w:pPr>
        <w:spacing w:before="1" w:line="223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九、  国有资</w:t>
      </w:r>
      <w:r>
        <w:rPr>
          <w:rFonts w:ascii="黑体" w:hAnsi="黑体" w:eastAsia="黑体" w:cs="黑体"/>
          <w:spacing w:val="-1"/>
          <w:sz w:val="31"/>
          <w:szCs w:val="31"/>
        </w:rPr>
        <w:t>本经营预算财政拨款支出决算情况说明</w:t>
      </w:r>
    </w:p>
    <w:p>
      <w:pPr>
        <w:sectPr>
          <w:footerReference r:id="rId22" w:type="default"/>
          <w:pgSz w:w="11907" w:h="16839"/>
          <w:pgMar w:top="1431" w:right="1668" w:bottom="1153" w:left="1785" w:header="0" w:footer="965" w:gutter="0"/>
          <w:cols w:space="720" w:num="1"/>
        </w:sectPr>
      </w:pPr>
    </w:p>
    <w:p>
      <w:pPr>
        <w:spacing w:before="157" w:line="372" w:lineRule="auto"/>
        <w:ind w:left="198" w:right="10" w:firstLine="4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</w:t>
      </w:r>
      <w:r>
        <w:rPr>
          <w:rFonts w:ascii="仿宋" w:hAnsi="仿宋" w:eastAsia="仿宋" w:cs="仿宋"/>
          <w:spacing w:val="2"/>
          <w:sz w:val="31"/>
          <w:szCs w:val="31"/>
        </w:rPr>
        <w:t>021 年度国有资本经营预算财政拨款年初结转和结余 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万元；本年收入 0 万元；本年支出 0 万元，年末结转和</w:t>
      </w:r>
      <w:r>
        <w:rPr>
          <w:rFonts w:ascii="仿宋" w:hAnsi="仿宋" w:eastAsia="仿宋" w:cs="仿宋"/>
          <w:sz w:val="31"/>
          <w:szCs w:val="31"/>
        </w:rPr>
        <w:t xml:space="preserve">结 </w:t>
      </w:r>
      <w:r>
        <w:rPr>
          <w:rFonts w:ascii="仿宋" w:hAnsi="仿宋" w:eastAsia="仿宋" w:cs="仿宋"/>
          <w:spacing w:val="-20"/>
          <w:sz w:val="31"/>
          <w:szCs w:val="31"/>
        </w:rPr>
        <w:t>余 0 万元。</w:t>
      </w:r>
    </w:p>
    <w:p>
      <w:pPr>
        <w:spacing w:line="223" w:lineRule="auto"/>
        <w:ind w:left="5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十、关于 2021 年度预算绩效管理情况的说明</w:t>
      </w:r>
    </w:p>
    <w:p>
      <w:pPr>
        <w:spacing w:before="286" w:line="221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1"/>
          <w:sz w:val="31"/>
          <w:szCs w:val="31"/>
        </w:rPr>
        <w:t>(一)绩效评价工作开展情</w:t>
      </w:r>
      <w:r>
        <w:rPr>
          <w:rFonts w:ascii="楷体" w:hAnsi="楷体" w:eastAsia="楷体" w:cs="楷体"/>
          <w:spacing w:val="28"/>
          <w:sz w:val="31"/>
          <w:szCs w:val="31"/>
        </w:rPr>
        <w:t>况</w:t>
      </w:r>
    </w:p>
    <w:p>
      <w:pPr>
        <w:spacing w:before="210" w:line="222" w:lineRule="auto"/>
        <w:ind w:left="69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、组织对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3"/>
          <w:sz w:val="31"/>
          <w:szCs w:val="31"/>
        </w:rPr>
        <w:t>年度部门预算项目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3"/>
          <w:sz w:val="31"/>
          <w:szCs w:val="31"/>
        </w:rPr>
        <w:t>个一级项目进行了</w:t>
      </w:r>
    </w:p>
    <w:p>
      <w:pPr>
        <w:spacing w:before="203" w:line="346" w:lineRule="auto"/>
        <w:ind w:left="21" w:right="12" w:firstLine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 xml:space="preserve">绩效自评，共涉及资金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万元，绩效自评率为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0%</w:t>
      </w:r>
      <w:r>
        <w:rPr>
          <w:rFonts w:ascii="仿宋" w:hAnsi="仿宋" w:eastAsia="仿宋" w:cs="仿宋"/>
          <w:spacing w:val="7"/>
          <w:sz w:val="31"/>
          <w:szCs w:val="31"/>
        </w:rPr>
        <w:t>；组织</w:t>
      </w:r>
      <w:r>
        <w:rPr>
          <w:rFonts w:ascii="仿宋" w:hAnsi="仿宋" w:eastAsia="仿宋" w:cs="仿宋"/>
          <w:spacing w:val="3"/>
          <w:sz w:val="31"/>
          <w:szCs w:val="31"/>
        </w:rPr>
        <w:t>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4"/>
          <w:sz w:val="31"/>
          <w:szCs w:val="31"/>
        </w:rPr>
        <w:t>年度部门预算</w:t>
      </w:r>
      <w:r>
        <w:rPr>
          <w:rFonts w:ascii="仿宋" w:hAnsi="仿宋" w:eastAsia="仿宋" w:cs="仿宋"/>
          <w:spacing w:val="3"/>
          <w:sz w:val="31"/>
          <w:szCs w:val="31"/>
        </w:rPr>
        <w:t>项</w:t>
      </w:r>
      <w:r>
        <w:rPr>
          <w:rFonts w:ascii="仿宋" w:hAnsi="仿宋" w:eastAsia="仿宋" w:cs="仿宋"/>
          <w:spacing w:val="2"/>
          <w:sz w:val="31"/>
          <w:szCs w:val="31"/>
        </w:rPr>
        <w:t>目等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2"/>
          <w:sz w:val="31"/>
          <w:szCs w:val="31"/>
        </w:rPr>
        <w:t>个二级项目进行了绩效自评， 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涉及资金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2"/>
          <w:sz w:val="31"/>
          <w:szCs w:val="31"/>
        </w:rPr>
        <w:t>万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元， 绩效自评率为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0%</w:t>
      </w:r>
      <w:r>
        <w:rPr>
          <w:rFonts w:ascii="仿宋" w:hAnsi="仿宋" w:eastAsia="仿宋" w:cs="仿宋"/>
          <w:spacing w:val="1"/>
          <w:sz w:val="31"/>
          <w:szCs w:val="31"/>
        </w:rPr>
        <w:t>。(绩效自评率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=</w:t>
      </w:r>
      <w:r>
        <w:rPr>
          <w:rFonts w:ascii="仿宋" w:hAnsi="仿宋" w:eastAsia="仿宋" w:cs="仿宋"/>
          <w:spacing w:val="1"/>
          <w:sz w:val="31"/>
          <w:szCs w:val="31"/>
        </w:rPr>
        <w:t>已开展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绩</w:t>
      </w:r>
      <w:r>
        <w:rPr>
          <w:rFonts w:ascii="仿宋" w:hAnsi="仿宋" w:eastAsia="仿宋" w:cs="仿宋"/>
          <w:spacing w:val="11"/>
          <w:sz w:val="31"/>
          <w:szCs w:val="31"/>
        </w:rPr>
        <w:t>效</w:t>
      </w:r>
      <w:r>
        <w:rPr>
          <w:rFonts w:ascii="仿宋" w:hAnsi="仿宋" w:eastAsia="仿宋" w:cs="仿宋"/>
          <w:spacing w:val="8"/>
          <w:sz w:val="31"/>
          <w:szCs w:val="31"/>
        </w:rPr>
        <w:t>自评的项目个数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/</w:t>
      </w:r>
      <w:r>
        <w:rPr>
          <w:rFonts w:ascii="仿宋" w:hAnsi="仿宋" w:eastAsia="仿宋" w:cs="仿宋"/>
          <w:spacing w:val="8"/>
          <w:sz w:val="31"/>
          <w:szCs w:val="31"/>
        </w:rPr>
        <w:t>项目总个数)</w:t>
      </w:r>
    </w:p>
    <w:p>
      <w:pPr>
        <w:spacing w:line="222" w:lineRule="auto"/>
        <w:ind w:left="66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4"/>
          <w:sz w:val="31"/>
          <w:szCs w:val="31"/>
        </w:rPr>
        <w:t>年度我单位没有预算项目。</w:t>
      </w:r>
    </w:p>
    <w:p>
      <w:pPr>
        <w:spacing w:before="207" w:line="221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0"/>
          <w:sz w:val="31"/>
          <w:szCs w:val="31"/>
        </w:rPr>
        <w:t>(</w:t>
      </w:r>
      <w:r>
        <w:rPr>
          <w:rFonts w:ascii="楷体" w:hAnsi="楷体" w:eastAsia="楷体" w:cs="楷体"/>
          <w:spacing w:val="34"/>
          <w:sz w:val="31"/>
          <w:szCs w:val="31"/>
        </w:rPr>
        <w:t>二)绩效评价结果应用</w:t>
      </w:r>
    </w:p>
    <w:p>
      <w:pPr>
        <w:spacing w:before="208" w:line="582" w:lineRule="exact"/>
        <w:ind w:left="6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0"/>
          <w:sz w:val="31"/>
          <w:szCs w:val="31"/>
        </w:rPr>
        <w:t>我</w:t>
      </w:r>
      <w:r>
        <w:rPr>
          <w:rFonts w:ascii="仿宋" w:hAnsi="仿宋" w:eastAsia="仿宋" w:cs="仿宋"/>
          <w:spacing w:val="7"/>
          <w:position w:val="20"/>
          <w:sz w:val="31"/>
          <w:szCs w:val="31"/>
        </w:rPr>
        <w:t>单位绩效评价结果应用情况如下：</w:t>
      </w:r>
    </w:p>
    <w:p>
      <w:pPr>
        <w:spacing w:line="222" w:lineRule="auto"/>
        <w:ind w:left="66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4"/>
          <w:sz w:val="31"/>
          <w:szCs w:val="31"/>
        </w:rPr>
        <w:t>年度我单位没有预算项目。</w:t>
      </w:r>
    </w:p>
    <w:p>
      <w:pPr>
        <w:spacing w:before="168" w:line="224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十</w:t>
      </w:r>
      <w:r>
        <w:rPr>
          <w:rFonts w:ascii="黑体" w:hAnsi="黑体" w:eastAsia="黑体" w:cs="黑体"/>
          <w:spacing w:val="9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sz w:val="31"/>
          <w:szCs w:val="31"/>
        </w:rPr>
        <w:t>、其他重要事项的情况说明</w:t>
      </w:r>
    </w:p>
    <w:p>
      <w:pPr>
        <w:spacing w:before="249" w:line="223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1"/>
          <w:sz w:val="31"/>
          <w:szCs w:val="31"/>
        </w:rPr>
        <w:t>(一)机关运行经费支出情</w:t>
      </w:r>
      <w:r>
        <w:rPr>
          <w:rFonts w:ascii="楷体" w:hAnsi="楷体" w:eastAsia="楷体" w:cs="楷体"/>
          <w:spacing w:val="28"/>
          <w:sz w:val="31"/>
          <w:szCs w:val="31"/>
        </w:rPr>
        <w:t>况</w:t>
      </w:r>
    </w:p>
    <w:p>
      <w:pPr>
        <w:spacing w:before="248" w:line="372" w:lineRule="auto"/>
        <w:ind w:left="26" w:right="159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2021年</w:t>
      </w:r>
      <w:r>
        <w:rPr>
          <w:rFonts w:ascii="仿宋" w:hAnsi="仿宋" w:eastAsia="仿宋" w:cs="仿宋"/>
          <w:spacing w:val="2"/>
          <w:sz w:val="31"/>
          <w:szCs w:val="31"/>
        </w:rPr>
        <w:t>度，机关运行经费支出0万元， 比年初预算数增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加(减少 ) 0万元， 增长(降低) 0%，主要是本年度单位</w:t>
      </w:r>
      <w:r>
        <w:rPr>
          <w:rFonts w:ascii="仿宋" w:hAnsi="仿宋" w:eastAsia="仿宋" w:cs="仿宋"/>
          <w:spacing w:val="3"/>
          <w:sz w:val="31"/>
          <w:szCs w:val="31"/>
        </w:rPr>
        <w:t>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有产生机关运行经费支出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1" w:line="224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9"/>
          <w:sz w:val="31"/>
          <w:szCs w:val="31"/>
        </w:rPr>
        <w:t>(</w:t>
      </w:r>
      <w:r>
        <w:rPr>
          <w:rFonts w:ascii="楷体" w:hAnsi="楷体" w:eastAsia="楷体" w:cs="楷体"/>
          <w:spacing w:val="34"/>
          <w:sz w:val="31"/>
          <w:szCs w:val="31"/>
        </w:rPr>
        <w:t>二)政府采购支出情况</w:t>
      </w:r>
    </w:p>
    <w:p>
      <w:pPr>
        <w:spacing w:before="246" w:line="377" w:lineRule="auto"/>
        <w:ind w:left="35" w:right="13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2021 年度， 政府采购支出总额 0 万元，其中：政府</w:t>
      </w:r>
      <w:r>
        <w:rPr>
          <w:rFonts w:ascii="仿宋" w:hAnsi="仿宋" w:eastAsia="仿宋" w:cs="仿宋"/>
          <w:sz w:val="31"/>
          <w:szCs w:val="31"/>
        </w:rPr>
        <w:t xml:space="preserve">采 </w:t>
      </w:r>
      <w:r>
        <w:rPr>
          <w:rFonts w:ascii="仿宋" w:hAnsi="仿宋" w:eastAsia="仿宋" w:cs="仿宋"/>
          <w:spacing w:val="-3"/>
          <w:sz w:val="31"/>
          <w:szCs w:val="31"/>
        </w:rPr>
        <w:t>购货物支出 0 万元、政府采购工程支出 0 万元、政府采</w:t>
      </w:r>
      <w:r>
        <w:rPr>
          <w:rFonts w:ascii="仿宋" w:hAnsi="仿宋" w:eastAsia="仿宋" w:cs="仿宋"/>
          <w:spacing w:val="-1"/>
          <w:sz w:val="31"/>
          <w:szCs w:val="31"/>
        </w:rPr>
        <w:t>购</w:t>
      </w:r>
      <w:r>
        <w:rPr>
          <w:rFonts w:ascii="仿宋" w:hAnsi="仿宋" w:eastAsia="仿宋" w:cs="仿宋"/>
          <w:sz w:val="31"/>
          <w:szCs w:val="31"/>
        </w:rPr>
        <w:t xml:space="preserve">服 </w:t>
      </w:r>
      <w:r>
        <w:rPr>
          <w:rFonts w:ascii="仿宋" w:hAnsi="仿宋" w:eastAsia="仿宋" w:cs="仿宋"/>
          <w:spacing w:val="-14"/>
          <w:sz w:val="31"/>
          <w:szCs w:val="31"/>
        </w:rPr>
        <w:t>务支出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0 万元。授予中小企业合同金额 0 万元， 占政府采购</w:t>
      </w:r>
    </w:p>
    <w:p>
      <w:pPr>
        <w:sectPr>
          <w:footerReference r:id="rId23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before="156" w:line="372" w:lineRule="auto"/>
        <w:ind w:left="33" w:right="92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3"/>
          <w:sz w:val="31"/>
          <w:szCs w:val="31"/>
        </w:rPr>
        <w:t>支</w:t>
      </w:r>
      <w:r>
        <w:rPr>
          <w:rFonts w:ascii="仿宋" w:hAnsi="仿宋" w:eastAsia="仿宋" w:cs="仿宋"/>
          <w:spacing w:val="-12"/>
          <w:sz w:val="31"/>
          <w:szCs w:val="31"/>
        </w:rPr>
        <w:t>出总额的 0%，其中： 授予小微企业合同金额 0 万元， 占授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予中小企业合同金</w:t>
      </w:r>
      <w:r>
        <w:rPr>
          <w:rFonts w:ascii="仿宋" w:hAnsi="仿宋" w:eastAsia="仿宋" w:cs="仿宋"/>
          <w:spacing w:val="2"/>
          <w:sz w:val="31"/>
          <w:szCs w:val="31"/>
        </w:rPr>
        <w:t>额的 0%；货物采购授予中小企业合同金额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占</w:t>
      </w:r>
      <w:r>
        <w:rPr>
          <w:rFonts w:ascii="仿宋" w:hAnsi="仿宋" w:eastAsia="仿宋" w:cs="仿宋"/>
          <w:spacing w:val="14"/>
          <w:sz w:val="31"/>
          <w:szCs w:val="31"/>
        </w:rPr>
        <w:t>货物支出金额的 0%，工程采购授予中小企业合同金额占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工程支出金额的 0 %，服务采购授予中小企业合同金额占服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务支出金额的 </w:t>
      </w:r>
      <w:r>
        <w:rPr>
          <w:rFonts w:ascii="仿宋" w:hAnsi="仿宋" w:eastAsia="仿宋" w:cs="仿宋"/>
          <w:spacing w:val="-1"/>
          <w:sz w:val="31"/>
          <w:szCs w:val="31"/>
        </w:rPr>
        <w:t>0 %。</w:t>
      </w:r>
    </w:p>
    <w:p>
      <w:pPr>
        <w:spacing w:before="1" w:line="220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9"/>
          <w:sz w:val="31"/>
          <w:szCs w:val="31"/>
        </w:rPr>
        <w:t>(</w:t>
      </w:r>
      <w:r>
        <w:rPr>
          <w:rFonts w:ascii="楷体" w:hAnsi="楷体" w:eastAsia="楷体" w:cs="楷体"/>
          <w:spacing w:val="34"/>
          <w:sz w:val="31"/>
          <w:szCs w:val="31"/>
        </w:rPr>
        <w:t>三)国有资产占用情况</w:t>
      </w:r>
    </w:p>
    <w:p>
      <w:pPr>
        <w:spacing w:before="293" w:line="348" w:lineRule="auto"/>
        <w:ind w:left="26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2"/>
          <w:sz w:val="31"/>
          <w:szCs w:val="31"/>
        </w:rPr>
        <w:t>截</w:t>
      </w:r>
      <w:r>
        <w:rPr>
          <w:rFonts w:ascii="仿宋" w:hAnsi="仿宋" w:eastAsia="仿宋" w:cs="仿宋"/>
          <w:spacing w:val="-16"/>
          <w:sz w:val="31"/>
          <w:szCs w:val="31"/>
        </w:rPr>
        <w:t>至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2021 年 12 月 31 日，白山市社区卫生服务管理中心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共</w:t>
      </w:r>
      <w:r>
        <w:rPr>
          <w:rFonts w:ascii="仿宋" w:hAnsi="仿宋" w:eastAsia="仿宋" w:cs="仿宋"/>
          <w:spacing w:val="-15"/>
          <w:sz w:val="31"/>
          <w:szCs w:val="31"/>
        </w:rPr>
        <w:t>有</w:t>
      </w:r>
      <w:r>
        <w:rPr>
          <w:rFonts w:ascii="仿宋" w:hAnsi="仿宋" w:eastAsia="仿宋" w:cs="仿宋"/>
          <w:spacing w:val="-10"/>
          <w:sz w:val="31"/>
          <w:szCs w:val="31"/>
        </w:rPr>
        <w:t>车辆 0 辆， 其中， 副部 (省) 级及以上领导用车 0 辆、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主要领导干部用车 </w:t>
      </w:r>
      <w:r>
        <w:rPr>
          <w:rFonts w:ascii="仿宋" w:hAnsi="仿宋" w:eastAsia="仿宋" w:cs="仿宋"/>
          <w:spacing w:val="-3"/>
          <w:sz w:val="31"/>
          <w:szCs w:val="31"/>
        </w:rPr>
        <w:t>0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辆、机要通信用车 0 辆、应急保障用车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0 辆、执法执</w:t>
      </w:r>
      <w:r>
        <w:rPr>
          <w:rFonts w:ascii="仿宋" w:hAnsi="仿宋" w:eastAsia="仿宋" w:cs="仿宋"/>
          <w:spacing w:val="-2"/>
          <w:sz w:val="31"/>
          <w:szCs w:val="31"/>
        </w:rPr>
        <w:t>勤用车 0 辆、特种专业技术用车 0 辆、离退休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干部用车 0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辆、其他用车 0 辆；单位价值 50 万元以上通用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设备 0 台(套)；单位价值 100 万元以上专用设备 0 台(套)</w:t>
      </w:r>
      <w:r>
        <w:rPr>
          <w:rFonts w:ascii="仿宋" w:hAnsi="仿宋" w:eastAsia="仿宋" w:cs="仿宋"/>
          <w:spacing w:val="-3"/>
          <w:sz w:val="31"/>
          <w:szCs w:val="31"/>
        </w:rPr>
        <w:t>。</w:t>
      </w:r>
    </w:p>
    <w:p>
      <w:pPr>
        <w:sectPr>
          <w:footerReference r:id="rId24" w:type="default"/>
          <w:pgSz w:w="11907" w:h="16839"/>
          <w:pgMar w:top="1431" w:right="1706" w:bottom="1153" w:left="1785" w:header="0" w:footer="965" w:gutter="0"/>
          <w:cols w:space="720" w:num="1"/>
        </w:sectPr>
      </w:pPr>
    </w:p>
    <w:p>
      <w:pPr>
        <w:spacing w:before="225" w:line="501" w:lineRule="exact"/>
        <w:ind w:firstLine="2186"/>
        <w:textAlignment w:val="center"/>
      </w:pPr>
      <w:r>
        <w:drawing>
          <wp:inline distT="0" distB="0" distL="0" distR="0">
            <wp:extent cx="2794635" cy="318135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01" w:line="372" w:lineRule="auto"/>
        <w:ind w:left="38" w:right="130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、财政拨款收入：</w:t>
      </w:r>
      <w:r>
        <w:rPr>
          <w:rFonts w:ascii="仿宋" w:hAnsi="仿宋" w:eastAsia="仿宋" w:cs="仿宋"/>
          <w:spacing w:val="8"/>
          <w:sz w:val="31"/>
          <w:szCs w:val="31"/>
        </w:rPr>
        <w:t>指单位从同级财政部门取得的财政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预算资金。</w:t>
      </w:r>
    </w:p>
    <w:p>
      <w:pPr>
        <w:spacing w:before="2" w:line="371" w:lineRule="auto"/>
        <w:ind w:left="39" w:right="129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二、其他收入：</w:t>
      </w:r>
      <w:r>
        <w:rPr>
          <w:rFonts w:ascii="仿宋" w:hAnsi="仿宋" w:eastAsia="仿宋" w:cs="仿宋"/>
          <w:spacing w:val="8"/>
          <w:sz w:val="31"/>
          <w:szCs w:val="31"/>
        </w:rPr>
        <w:t>银行存款利息收入、从市财政以外的</w:t>
      </w:r>
      <w:r>
        <w:rPr>
          <w:rFonts w:ascii="仿宋" w:hAnsi="仿宋" w:eastAsia="仿宋" w:cs="仿宋"/>
          <w:spacing w:val="7"/>
          <w:sz w:val="31"/>
          <w:szCs w:val="31"/>
        </w:rPr>
        <w:t>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级单位取得的经费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2" w:line="371" w:lineRule="auto"/>
        <w:ind w:left="45" w:right="129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年初结转和结余：</w:t>
      </w:r>
      <w:r>
        <w:rPr>
          <w:rFonts w:ascii="仿宋" w:hAnsi="仿宋" w:eastAsia="仿宋" w:cs="仿宋"/>
          <w:spacing w:val="2"/>
          <w:sz w:val="31"/>
          <w:szCs w:val="31"/>
        </w:rPr>
        <w:t>指单</w:t>
      </w:r>
      <w:r>
        <w:rPr>
          <w:rFonts w:ascii="仿宋" w:hAnsi="仿宋" w:eastAsia="仿宋" w:cs="仿宋"/>
          <w:spacing w:val="1"/>
          <w:sz w:val="31"/>
          <w:szCs w:val="31"/>
        </w:rPr>
        <w:t>位以前年度尚未完成、结转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到本年按有关规定继续使用的资金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before="3" w:line="371" w:lineRule="auto"/>
        <w:ind w:left="36" w:right="132"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四、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结</w:t>
      </w:r>
      <w:r>
        <w:rPr>
          <w:rFonts w:ascii="仿宋" w:hAnsi="仿宋" w:eastAsia="仿宋" w:cs="仿宋"/>
          <w:spacing w:val="-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余分配：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指事业单位按照会计制度规定缴纳的所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得</w:t>
      </w:r>
      <w:r>
        <w:rPr>
          <w:rFonts w:ascii="仿宋" w:hAnsi="仿宋" w:eastAsia="仿宋" w:cs="仿宋"/>
          <w:spacing w:val="12"/>
          <w:sz w:val="31"/>
          <w:szCs w:val="31"/>
        </w:rPr>
        <w:t>税</w:t>
      </w:r>
      <w:r>
        <w:rPr>
          <w:rFonts w:ascii="仿宋" w:hAnsi="仿宋" w:eastAsia="仿宋" w:cs="仿宋"/>
          <w:spacing w:val="8"/>
          <w:sz w:val="31"/>
          <w:szCs w:val="31"/>
        </w:rPr>
        <w:t>以及从非财政补助结余提取的职工福利基金、事业基金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等</w:t>
      </w:r>
      <w:r>
        <w:rPr>
          <w:rFonts w:ascii="仿宋" w:hAnsi="仿宋" w:eastAsia="仿宋" w:cs="仿宋"/>
          <w:spacing w:val="-12"/>
          <w:sz w:val="31"/>
          <w:szCs w:val="31"/>
        </w:rPr>
        <w:t>。</w:t>
      </w:r>
    </w:p>
    <w:p>
      <w:pPr>
        <w:spacing w:before="2" w:line="371" w:lineRule="auto"/>
        <w:ind w:left="68" w:right="129" w:firstLine="6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年末结转和结余：</w:t>
      </w:r>
      <w:r>
        <w:rPr>
          <w:rFonts w:ascii="仿宋" w:hAnsi="仿宋" w:eastAsia="仿宋" w:cs="仿宋"/>
          <w:spacing w:val="2"/>
          <w:sz w:val="31"/>
          <w:szCs w:val="31"/>
        </w:rPr>
        <w:t>指单位按有</w:t>
      </w:r>
      <w:r>
        <w:rPr>
          <w:rFonts w:ascii="仿宋" w:hAnsi="仿宋" w:eastAsia="仿宋" w:cs="仿宋"/>
          <w:spacing w:val="1"/>
          <w:sz w:val="31"/>
          <w:szCs w:val="31"/>
        </w:rPr>
        <w:t>关规定结转到下年或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</w:t>
      </w:r>
      <w:r>
        <w:rPr>
          <w:rFonts w:ascii="仿宋" w:hAnsi="仿宋" w:eastAsia="仿宋" w:cs="仿宋"/>
          <w:spacing w:val="6"/>
          <w:sz w:val="31"/>
          <w:szCs w:val="31"/>
        </w:rPr>
        <w:t>后</w:t>
      </w:r>
      <w:r>
        <w:rPr>
          <w:rFonts w:ascii="仿宋" w:hAnsi="仿宋" w:eastAsia="仿宋" w:cs="仿宋"/>
          <w:spacing w:val="4"/>
          <w:sz w:val="31"/>
          <w:szCs w:val="31"/>
        </w:rPr>
        <w:t>年度继续使用的资金。</w:t>
      </w:r>
    </w:p>
    <w:p>
      <w:pPr>
        <w:spacing w:before="2" w:line="371" w:lineRule="auto"/>
        <w:ind w:left="53" w:right="129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</w:t>
      </w:r>
      <w:r>
        <w:rPr>
          <w:rFonts w:ascii="仿宋" w:hAnsi="仿宋" w:eastAsia="仿宋" w:cs="仿宋"/>
          <w:spacing w:val="-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基本支出：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指单位为保障其机构正常运转、完成日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常</w:t>
      </w:r>
      <w:r>
        <w:rPr>
          <w:rFonts w:ascii="仿宋" w:hAnsi="仿宋" w:eastAsia="仿宋" w:cs="仿宋"/>
          <w:spacing w:val="7"/>
          <w:sz w:val="31"/>
          <w:szCs w:val="31"/>
        </w:rPr>
        <w:t>工作任务而发生的人员支出和公用支出。</w:t>
      </w:r>
    </w:p>
    <w:p>
      <w:pPr>
        <w:spacing w:before="2" w:line="371" w:lineRule="auto"/>
        <w:ind w:left="35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七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社会保障和就业支出(类)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行政事业单位养老(款)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事</w:t>
      </w:r>
      <w:r>
        <w:rPr>
          <w:rFonts w:ascii="仿宋" w:hAnsi="仿宋" w:eastAsia="仿宋" w:cs="仿宋"/>
          <w:spacing w:val="1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业</w:t>
      </w: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单位离退休(项)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</w:t>
      </w:r>
      <w:r>
        <w:rPr>
          <w:rFonts w:ascii="仿宋" w:hAnsi="仿宋" w:eastAsia="仿宋" w:cs="仿宋"/>
          <w:spacing w:val="14"/>
          <w:sz w:val="31"/>
          <w:szCs w:val="31"/>
        </w:rPr>
        <w:t>反映事业单位开支的离退休经费。</w:t>
      </w:r>
    </w:p>
    <w:p>
      <w:pPr>
        <w:spacing w:before="4" w:line="371" w:lineRule="auto"/>
        <w:ind w:left="35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八、社会保障和就业支出(类)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行政事业单位养老(款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机</w:t>
      </w: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关事业单位基本养老保险缴费(项)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</w:t>
      </w:r>
      <w:r>
        <w:rPr>
          <w:rFonts w:ascii="仿宋" w:hAnsi="仿宋" w:eastAsia="仿宋" w:cs="仿宋"/>
          <w:spacing w:val="14"/>
          <w:sz w:val="31"/>
          <w:szCs w:val="31"/>
        </w:rPr>
        <w:t>反映机关事业单位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实</w:t>
      </w:r>
      <w:r>
        <w:rPr>
          <w:rFonts w:ascii="仿宋" w:hAnsi="仿宋" w:eastAsia="仿宋" w:cs="仿宋"/>
          <w:spacing w:val="13"/>
          <w:sz w:val="31"/>
          <w:szCs w:val="31"/>
        </w:rPr>
        <w:t>施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养老保险制度由单位缴纳的基本养老保险费支出。</w:t>
      </w:r>
    </w:p>
    <w:p>
      <w:pPr>
        <w:spacing w:line="222" w:lineRule="auto"/>
        <w:ind w:left="69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九</w:t>
      </w: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、社会保障和就业支出(类)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行政事业单位养老(款)</w:t>
      </w:r>
    </w:p>
    <w:p>
      <w:pPr>
        <w:sectPr>
          <w:footerReference r:id="rId25" w:type="default"/>
          <w:pgSz w:w="11907" w:h="16839"/>
          <w:pgMar w:top="1431" w:right="1669" w:bottom="1153" w:left="1785" w:header="0" w:footer="965" w:gutter="0"/>
          <w:cols w:space="720" w:num="1"/>
        </w:sectPr>
      </w:pPr>
    </w:p>
    <w:p>
      <w:pPr>
        <w:spacing w:before="158" w:line="372" w:lineRule="auto"/>
        <w:ind w:left="35" w:right="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机</w:t>
      </w: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关事业单位职业年金缴费(项)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</w:t>
      </w:r>
      <w:r>
        <w:rPr>
          <w:rFonts w:ascii="仿宋" w:hAnsi="仿宋" w:eastAsia="仿宋" w:cs="仿宋"/>
          <w:spacing w:val="14"/>
          <w:sz w:val="31"/>
          <w:szCs w:val="31"/>
        </w:rPr>
        <w:t>反映机关事业单位实施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养老保险制度由单位实际缴纳的职业年金支出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4" w:line="371" w:lineRule="auto"/>
        <w:ind w:left="35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仿宋" w:hAnsi="仿宋" w:eastAsia="仿宋" w:cs="仿宋"/>
          <w:spacing w:val="1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、卫生健康支出(类)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行政事业单位医疗(款)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事业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单</w:t>
      </w: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位医疗(项)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</w:t>
      </w:r>
      <w:r>
        <w:rPr>
          <w:rFonts w:ascii="仿宋" w:hAnsi="仿宋" w:eastAsia="仿宋" w:cs="仿宋"/>
          <w:spacing w:val="14"/>
          <w:sz w:val="31"/>
          <w:szCs w:val="31"/>
        </w:rPr>
        <w:t>反映财政部门安排的事业单位基本医疗保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险缴费 经费，未参加医疗保险的事业单位的公费医疗经费</w:t>
      </w:r>
      <w:r>
        <w:rPr>
          <w:rFonts w:ascii="仿宋" w:hAnsi="仿宋" w:eastAsia="仿宋" w:cs="仿宋"/>
          <w:sz w:val="31"/>
          <w:szCs w:val="31"/>
        </w:rPr>
        <w:t xml:space="preserve">， </w:t>
      </w:r>
      <w:r>
        <w:rPr>
          <w:rFonts w:ascii="仿宋" w:hAnsi="仿宋" w:eastAsia="仿宋" w:cs="仿宋"/>
          <w:spacing w:val="9"/>
          <w:sz w:val="31"/>
          <w:szCs w:val="31"/>
        </w:rPr>
        <w:t>按</w:t>
      </w:r>
      <w:r>
        <w:rPr>
          <w:rFonts w:ascii="仿宋" w:hAnsi="仿宋" w:eastAsia="仿宋" w:cs="仿宋"/>
          <w:spacing w:val="8"/>
          <w:sz w:val="31"/>
          <w:szCs w:val="31"/>
        </w:rPr>
        <w:t>国家规定 享受离休人员待遇的医疗经费。</w:t>
      </w:r>
    </w:p>
    <w:p>
      <w:pPr>
        <w:spacing w:before="4" w:line="371" w:lineRule="auto"/>
        <w:ind w:left="38" w:right="9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仿宋" w:hAnsi="仿宋" w:eastAsia="仿宋" w:cs="仿宋"/>
          <w:spacing w:val="1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一、住房保障支出(类)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住房改革支出(款)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住房公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积</w:t>
      </w:r>
      <w:r>
        <w:rPr>
          <w:rFonts w:ascii="仿宋" w:hAnsi="仿宋" w:eastAsia="仿宋" w:cs="仿宋"/>
          <w:spacing w:val="1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金</w:t>
      </w: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(项)。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反映行政事业单位按人力资源和社会保障部、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财政部 规定的基本工资和津贴补贴以及规定比例为职工</w:t>
      </w:r>
      <w:r>
        <w:rPr>
          <w:rFonts w:ascii="仿宋" w:hAnsi="仿宋" w:eastAsia="仿宋" w:cs="仿宋"/>
          <w:spacing w:val="4"/>
          <w:sz w:val="31"/>
          <w:szCs w:val="31"/>
        </w:rPr>
        <w:t>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纳的住房公 积金。</w:t>
      </w:r>
    </w:p>
    <w:p>
      <w:pPr>
        <w:spacing w:before="2" w:line="371" w:lineRule="auto"/>
        <w:ind w:left="51" w:right="86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二、工资福利支出。</w:t>
      </w:r>
      <w:r>
        <w:rPr>
          <w:rFonts w:ascii="仿宋" w:hAnsi="仿宋" w:eastAsia="仿宋" w:cs="仿宋"/>
          <w:spacing w:val="8"/>
          <w:sz w:val="31"/>
          <w:szCs w:val="31"/>
        </w:rPr>
        <w:t>反映单位开支的在职职工的各类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劳动报酬，以及为上述人员缴纳的各项社会保险费等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2" w:line="371" w:lineRule="auto"/>
        <w:ind w:left="41" w:right="217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十三、基本</w:t>
      </w:r>
      <w:r>
        <w:rPr>
          <w:rFonts w:ascii="仿宋" w:hAnsi="仿宋" w:eastAsia="仿宋" w:cs="仿宋"/>
          <w:spacing w:val="-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工资。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反映按规定发放的基本工资，  事业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单位工作人员的岗位工资、薪级工资</w:t>
      </w:r>
      <w:r>
        <w:rPr>
          <w:rFonts w:ascii="仿宋" w:hAnsi="仿宋" w:eastAsia="仿宋" w:cs="仿宋"/>
          <w:spacing w:val="2"/>
          <w:sz w:val="31"/>
          <w:szCs w:val="31"/>
        </w:rPr>
        <w:t>；</w:t>
      </w:r>
    </w:p>
    <w:p>
      <w:pPr>
        <w:spacing w:before="4" w:line="371" w:lineRule="auto"/>
        <w:ind w:left="35" w:right="86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十四、</w:t>
      </w:r>
      <w:r>
        <w:rPr>
          <w:rFonts w:ascii="仿宋" w:hAnsi="仿宋" w:eastAsia="仿宋" w:cs="仿宋"/>
          <w:spacing w:val="-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津</w:t>
      </w:r>
      <w:r>
        <w:rPr>
          <w:rFonts w:ascii="仿宋" w:hAnsi="仿宋" w:eastAsia="仿宋" w:cs="仿宋"/>
          <w:spacing w:val="-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贴补贴。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反映按规定发放的津贴、补贴， 包括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机</w:t>
      </w:r>
      <w:r>
        <w:rPr>
          <w:rFonts w:ascii="仿宋" w:hAnsi="仿宋" w:eastAsia="仿宋" w:cs="仿宋"/>
          <w:spacing w:val="13"/>
          <w:sz w:val="31"/>
          <w:szCs w:val="31"/>
        </w:rPr>
        <w:t>关</w:t>
      </w:r>
      <w:r>
        <w:rPr>
          <w:rFonts w:ascii="仿宋" w:hAnsi="仿宋" w:eastAsia="仿宋" w:cs="仿宋"/>
          <w:spacing w:val="8"/>
          <w:sz w:val="31"/>
          <w:szCs w:val="31"/>
        </w:rPr>
        <w:t>工作人员工作性津贴、生活性补贴地区附加津贴、岗位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津贴，  机关事业单位艰苦边远地区津贴， 事业单位工</w:t>
      </w:r>
      <w:r>
        <w:rPr>
          <w:rFonts w:ascii="仿宋" w:hAnsi="仿宋" w:eastAsia="仿宋" w:cs="仿宋"/>
          <w:spacing w:val="-2"/>
          <w:sz w:val="31"/>
          <w:szCs w:val="31"/>
        </w:rPr>
        <w:t>作</w:t>
      </w:r>
      <w:r>
        <w:rPr>
          <w:rFonts w:ascii="仿宋" w:hAnsi="仿宋" w:eastAsia="仿宋" w:cs="仿宋"/>
          <w:sz w:val="31"/>
          <w:szCs w:val="31"/>
        </w:rPr>
        <w:t xml:space="preserve">人 </w:t>
      </w:r>
      <w:r>
        <w:rPr>
          <w:rFonts w:ascii="仿宋" w:hAnsi="仿宋" w:eastAsia="仿宋" w:cs="仿宋"/>
          <w:spacing w:val="5"/>
          <w:sz w:val="31"/>
          <w:szCs w:val="31"/>
        </w:rPr>
        <w:t>员</w:t>
      </w:r>
      <w:r>
        <w:rPr>
          <w:rFonts w:ascii="仿宋" w:hAnsi="仿宋" w:eastAsia="仿宋" w:cs="仿宋"/>
          <w:spacing w:val="4"/>
          <w:sz w:val="31"/>
          <w:szCs w:val="31"/>
        </w:rPr>
        <w:t>特殊岗位津贴补贴等。</w:t>
      </w:r>
    </w:p>
    <w:p>
      <w:pPr>
        <w:spacing w:before="2" w:line="371" w:lineRule="auto"/>
        <w:ind w:left="60" w:right="85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十五、</w:t>
      </w:r>
      <w:r>
        <w:rPr>
          <w:rFonts w:ascii="仿宋" w:hAnsi="仿宋" w:eastAsia="仿宋" w:cs="仿宋"/>
          <w:spacing w:val="-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奖金。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反映按规定发放的奖金， 包括机关工作人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员年终一次性奖金等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1" w:line="221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十六、绩效工</w:t>
      </w:r>
      <w:r>
        <w:rPr>
          <w:rFonts w:ascii="仿宋" w:hAnsi="仿宋" w:eastAsia="仿宋" w:cs="仿宋"/>
          <w:spacing w:val="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资。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反映事业单位工作人员的绩效工资。</w:t>
      </w:r>
    </w:p>
    <w:p>
      <w:pPr>
        <w:sectPr>
          <w:footerReference r:id="rId26" w:type="default"/>
          <w:pgSz w:w="11907" w:h="16839"/>
          <w:pgMar w:top="1431" w:right="1712" w:bottom="1153" w:left="1785" w:header="0" w:footer="965" w:gutter="0"/>
          <w:cols w:space="720" w:num="1"/>
        </w:sectPr>
      </w:pPr>
    </w:p>
    <w:p>
      <w:pPr>
        <w:spacing w:before="157" w:line="372" w:lineRule="auto"/>
        <w:ind w:left="38" w:right="1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七、机关事业单位基本养老保险缴费。</w:t>
      </w:r>
      <w:r>
        <w:rPr>
          <w:rFonts w:ascii="仿宋" w:hAnsi="仿宋" w:eastAsia="仿宋" w:cs="仿宋"/>
          <w:spacing w:val="8"/>
          <w:sz w:val="31"/>
          <w:szCs w:val="31"/>
        </w:rPr>
        <w:t>反映单位为职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工</w:t>
      </w:r>
      <w:r>
        <w:rPr>
          <w:rFonts w:ascii="仿宋" w:hAnsi="仿宋" w:eastAsia="仿宋" w:cs="仿宋"/>
          <w:spacing w:val="13"/>
          <w:sz w:val="31"/>
          <w:szCs w:val="31"/>
        </w:rPr>
        <w:t>缴</w:t>
      </w:r>
      <w:r>
        <w:rPr>
          <w:rFonts w:ascii="仿宋" w:hAnsi="仿宋" w:eastAsia="仿宋" w:cs="仿宋"/>
          <w:spacing w:val="8"/>
          <w:sz w:val="31"/>
          <w:szCs w:val="31"/>
        </w:rPr>
        <w:t>纳的基本养老保险缴费。由单位代扣的工作人员基本养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老</w:t>
      </w:r>
      <w:r>
        <w:rPr>
          <w:rFonts w:ascii="仿宋" w:hAnsi="仿宋" w:eastAsia="仿宋" w:cs="仿宋"/>
          <w:spacing w:val="5"/>
          <w:sz w:val="31"/>
          <w:szCs w:val="31"/>
        </w:rPr>
        <w:t>保险 缴费，不在此科目反映。</w:t>
      </w:r>
    </w:p>
    <w:p>
      <w:pPr>
        <w:spacing w:before="3" w:line="371" w:lineRule="auto"/>
        <w:ind w:left="35" w:right="17" w:firstLine="8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八、职工年金缴费。</w:t>
      </w:r>
      <w:r>
        <w:rPr>
          <w:rFonts w:ascii="仿宋" w:hAnsi="仿宋" w:eastAsia="仿宋" w:cs="仿宋"/>
          <w:spacing w:val="9"/>
          <w:sz w:val="31"/>
          <w:szCs w:val="31"/>
        </w:rPr>
        <w:t>反映单位为职工实际缴纳的职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业年金。单位</w:t>
      </w:r>
      <w:r>
        <w:rPr>
          <w:rFonts w:ascii="仿宋" w:hAnsi="仿宋" w:eastAsia="仿宋" w:cs="仿宋"/>
          <w:spacing w:val="2"/>
          <w:sz w:val="31"/>
          <w:szCs w:val="31"/>
        </w:rPr>
        <w:t>代扣的工作人员职业年金缴费， 不在此科目反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映。</w:t>
      </w:r>
    </w:p>
    <w:p>
      <w:pPr>
        <w:spacing w:before="2" w:line="371" w:lineRule="auto"/>
        <w:ind w:left="36" w:right="140" w:firstLine="8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九、职工基本医疗缴费。</w:t>
      </w:r>
      <w:r>
        <w:rPr>
          <w:rFonts w:ascii="仿宋" w:hAnsi="仿宋" w:eastAsia="仿宋" w:cs="仿宋"/>
          <w:spacing w:val="9"/>
          <w:sz w:val="31"/>
          <w:szCs w:val="31"/>
        </w:rPr>
        <w:t>反映单位为职工缴纳的基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本医疗</w:t>
      </w:r>
      <w:r>
        <w:rPr>
          <w:rFonts w:ascii="仿宋" w:hAnsi="仿宋" w:eastAsia="仿宋" w:cs="仿宋"/>
          <w:sz w:val="31"/>
          <w:szCs w:val="31"/>
        </w:rPr>
        <w:t>缴费。</w:t>
      </w:r>
    </w:p>
    <w:p>
      <w:pPr>
        <w:spacing w:before="2" w:line="371" w:lineRule="auto"/>
        <w:ind w:left="60" w:right="137" w:firstLine="7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十、公务员医疗补助缴费。</w:t>
      </w:r>
      <w:r>
        <w:rPr>
          <w:rFonts w:ascii="仿宋" w:hAnsi="仿宋" w:eastAsia="仿宋" w:cs="仿宋"/>
          <w:spacing w:val="9"/>
          <w:sz w:val="31"/>
          <w:szCs w:val="31"/>
        </w:rPr>
        <w:t>反映按规定可享受公务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员医</w:t>
      </w:r>
      <w:r>
        <w:rPr>
          <w:rFonts w:ascii="仿宋" w:hAnsi="仿宋" w:eastAsia="仿宋" w:cs="仿宋"/>
          <w:spacing w:val="9"/>
          <w:sz w:val="31"/>
          <w:szCs w:val="31"/>
        </w:rPr>
        <w:t>疗</w:t>
      </w:r>
      <w:r>
        <w:rPr>
          <w:rFonts w:ascii="仿宋" w:hAnsi="仿宋" w:eastAsia="仿宋" w:cs="仿宋"/>
          <w:spacing w:val="5"/>
          <w:sz w:val="31"/>
          <w:szCs w:val="31"/>
        </w:rPr>
        <w:t>补助单位为职工缴纳的公务员医疗补助费。</w:t>
      </w:r>
    </w:p>
    <w:p>
      <w:pPr>
        <w:spacing w:before="2" w:line="371" w:lineRule="auto"/>
        <w:ind w:left="35" w:right="1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二十一、其他社会保障缴费。</w:t>
      </w:r>
      <w:r>
        <w:rPr>
          <w:rFonts w:ascii="仿宋" w:hAnsi="仿宋" w:eastAsia="仿宋" w:cs="仿宋"/>
          <w:spacing w:val="8"/>
          <w:sz w:val="31"/>
          <w:szCs w:val="31"/>
        </w:rPr>
        <w:t>反映单位为职工缴纳的失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业</w:t>
      </w:r>
      <w:r>
        <w:rPr>
          <w:rFonts w:ascii="仿宋" w:hAnsi="仿宋" w:eastAsia="仿宋" w:cs="仿宋"/>
          <w:spacing w:val="-6"/>
          <w:sz w:val="31"/>
          <w:szCs w:val="31"/>
        </w:rPr>
        <w:t>、 工伤等社会保险费。</w:t>
      </w:r>
    </w:p>
    <w:p>
      <w:pPr>
        <w:spacing w:before="2" w:line="371" w:lineRule="auto"/>
        <w:ind w:left="41" w:right="13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二十二、住房公积金。</w:t>
      </w:r>
      <w:r>
        <w:rPr>
          <w:rFonts w:ascii="仿宋" w:hAnsi="仿宋" w:eastAsia="仿宋" w:cs="仿宋"/>
          <w:spacing w:val="8"/>
          <w:sz w:val="31"/>
          <w:szCs w:val="31"/>
        </w:rPr>
        <w:t>反映单位按规定为职工缴纳的</w:t>
      </w:r>
      <w:r>
        <w:rPr>
          <w:rFonts w:ascii="仿宋" w:hAnsi="仿宋" w:eastAsia="仿宋" w:cs="仿宋"/>
          <w:spacing w:val="7"/>
          <w:sz w:val="31"/>
          <w:szCs w:val="31"/>
        </w:rPr>
        <w:t>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房</w:t>
      </w:r>
      <w:r>
        <w:rPr>
          <w:rFonts w:ascii="仿宋" w:hAnsi="仿宋" w:eastAsia="仿宋" w:cs="仿宋"/>
          <w:spacing w:val="2"/>
          <w:sz w:val="31"/>
          <w:szCs w:val="31"/>
        </w:rPr>
        <w:t>公积金。</w:t>
      </w:r>
    </w:p>
    <w:p>
      <w:pPr>
        <w:spacing w:before="1" w:line="378" w:lineRule="auto"/>
        <w:ind w:left="35" w:right="16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二十三、医疗费。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反映未参加医疗保险单位的医疗经费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和</w:t>
      </w:r>
      <w:r>
        <w:rPr>
          <w:rFonts w:ascii="仿宋" w:hAnsi="仿宋" w:eastAsia="仿宋" w:cs="仿宋"/>
          <w:spacing w:val="8"/>
          <w:sz w:val="31"/>
          <w:szCs w:val="31"/>
        </w:rPr>
        <w:t>单位按规定为职工支出的其他医疗费用。</w:t>
      </w:r>
    </w:p>
    <w:p>
      <w:pPr>
        <w:spacing w:before="289" w:line="379" w:lineRule="auto"/>
        <w:ind w:left="39" w:right="1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二十四、对个人和家庭的补助。</w:t>
      </w:r>
      <w:r>
        <w:rPr>
          <w:rFonts w:ascii="仿宋" w:hAnsi="仿宋" w:eastAsia="仿宋" w:cs="仿宋"/>
          <w:spacing w:val="8"/>
          <w:sz w:val="31"/>
          <w:szCs w:val="31"/>
        </w:rPr>
        <w:t>反映单位用于对个人和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家庭的补助支出。</w:t>
      </w:r>
    </w:p>
    <w:p>
      <w:pPr>
        <w:spacing w:before="289" w:line="379" w:lineRule="auto"/>
        <w:ind w:left="688" w:right="9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</w:t>
      </w: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、生活补助。</w:t>
      </w:r>
      <w:r>
        <w:rPr>
          <w:rFonts w:ascii="仿宋" w:hAnsi="仿宋" w:eastAsia="仿宋" w:cs="仿宋"/>
          <w:spacing w:val="6"/>
          <w:sz w:val="31"/>
          <w:szCs w:val="31"/>
        </w:rPr>
        <w:t>单位职工和遗属生活补助。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二十六、奖励金。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独生子女父母</w:t>
      </w:r>
      <w:r>
        <w:rPr>
          <w:rFonts w:ascii="仿宋" w:hAnsi="仿宋" w:eastAsia="仿宋" w:cs="仿宋"/>
          <w:sz w:val="31"/>
          <w:szCs w:val="31"/>
        </w:rPr>
        <w:t>奖励。</w:t>
      </w:r>
    </w:p>
    <w:p>
      <w:pPr>
        <w:sectPr>
          <w:footerReference r:id="rId2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before="158" w:line="372" w:lineRule="auto"/>
        <w:ind w:left="38" w:right="12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二十七、其他对个人和家庭的补助支出。</w:t>
      </w:r>
      <w:r>
        <w:rPr>
          <w:rFonts w:ascii="仿宋" w:hAnsi="仿宋" w:eastAsia="仿宋" w:cs="仿宋"/>
          <w:spacing w:val="8"/>
          <w:sz w:val="31"/>
          <w:szCs w:val="31"/>
        </w:rPr>
        <w:t>反映未包括在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上</w:t>
      </w:r>
      <w:r>
        <w:rPr>
          <w:rFonts w:ascii="仿宋" w:hAnsi="仿宋" w:eastAsia="仿宋" w:cs="仿宋"/>
          <w:spacing w:val="8"/>
          <w:sz w:val="31"/>
          <w:szCs w:val="31"/>
        </w:rPr>
        <w:t>述</w:t>
      </w:r>
      <w:r>
        <w:rPr>
          <w:rFonts w:ascii="仿宋" w:hAnsi="仿宋" w:eastAsia="仿宋" w:cs="仿宋"/>
          <w:spacing w:val="6"/>
          <w:sz w:val="31"/>
          <w:szCs w:val="31"/>
        </w:rPr>
        <w:t>科目的对个人和家庭的补助支出。</w:t>
      </w:r>
    </w:p>
    <w:p>
      <w:pPr>
        <w:spacing w:before="3" w:line="371" w:lineRule="auto"/>
        <w:ind w:left="35" w:right="15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二十八、商品和服务支出。</w:t>
      </w:r>
      <w:r>
        <w:rPr>
          <w:rFonts w:ascii="仿宋" w:hAnsi="仿宋" w:eastAsia="仿宋" w:cs="仿宋"/>
          <w:spacing w:val="8"/>
          <w:sz w:val="31"/>
          <w:szCs w:val="31"/>
        </w:rPr>
        <w:t>反映单位购买商品和服务</w:t>
      </w:r>
      <w:r>
        <w:rPr>
          <w:rFonts w:ascii="仿宋" w:hAnsi="仿宋" w:eastAsia="仿宋" w:cs="仿宋"/>
          <w:spacing w:val="5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支出，  不包括用于</w:t>
      </w:r>
      <w:r>
        <w:rPr>
          <w:rFonts w:ascii="仿宋" w:hAnsi="仿宋" w:eastAsia="仿宋" w:cs="仿宋"/>
          <w:spacing w:val="3"/>
          <w:sz w:val="31"/>
          <w:szCs w:val="31"/>
        </w:rPr>
        <w:t>购</w:t>
      </w:r>
      <w:r>
        <w:rPr>
          <w:rFonts w:ascii="仿宋" w:hAnsi="仿宋" w:eastAsia="仿宋" w:cs="仿宋"/>
          <w:spacing w:val="2"/>
          <w:sz w:val="31"/>
          <w:szCs w:val="31"/>
        </w:rPr>
        <w:t>置固定资产、战略性和应急性物资储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备等资</w:t>
      </w:r>
      <w:r>
        <w:rPr>
          <w:rFonts w:ascii="仿宋" w:hAnsi="仿宋" w:eastAsia="仿宋" w:cs="仿宋"/>
          <w:spacing w:val="1"/>
          <w:sz w:val="31"/>
          <w:szCs w:val="31"/>
        </w:rPr>
        <w:t>本性支出。</w:t>
      </w:r>
    </w:p>
    <w:p>
      <w:pPr>
        <w:spacing w:line="223" w:lineRule="auto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二十</w:t>
      </w:r>
      <w:r>
        <w:rPr>
          <w:rFonts w:ascii="仿宋" w:hAnsi="仿宋" w:eastAsia="仿宋" w:cs="仿宋"/>
          <w:spacing w:val="7"/>
          <w:sz w:val="31"/>
          <w:szCs w:val="31"/>
        </w:rPr>
        <w:t>九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手续费</w:t>
      </w:r>
      <w:r>
        <w:rPr>
          <w:rFonts w:ascii="仿宋" w:hAnsi="仿宋" w:eastAsia="仿宋" w:cs="仿宋"/>
          <w:spacing w:val="6"/>
          <w:sz w:val="31"/>
          <w:szCs w:val="31"/>
        </w:rPr>
        <w:t>：反映单位的各类手续费支出。</w:t>
      </w:r>
    </w:p>
    <w:p>
      <w:pPr>
        <w:spacing w:before="249" w:line="380" w:lineRule="auto"/>
        <w:ind w:left="45" w:right="13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三十、</w:t>
      </w: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工会经费。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反映单位按规</w:t>
      </w:r>
      <w:r>
        <w:rPr>
          <w:rFonts w:ascii="仿宋" w:hAnsi="仿宋" w:eastAsia="仿宋" w:cs="仿宋"/>
          <w:spacing w:val="1"/>
          <w:sz w:val="31"/>
          <w:szCs w:val="31"/>
        </w:rPr>
        <w:t>定提取或安排的工会经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费</w:t>
      </w:r>
      <w:r>
        <w:rPr>
          <w:rFonts w:ascii="仿宋" w:hAnsi="仿宋" w:eastAsia="仿宋" w:cs="仿宋"/>
          <w:spacing w:val="-14"/>
          <w:sz w:val="31"/>
          <w:szCs w:val="31"/>
        </w:rPr>
        <w:t>。</w:t>
      </w:r>
    </w:p>
    <w:sectPr>
      <w:footerReference r:id="rId28" w:type="default"/>
      <w:pgSz w:w="11907" w:h="16839"/>
      <w:pgMar w:top="1431" w:right="1785" w:bottom="1153" w:left="1785" w:header="0" w:footer="9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13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90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9"/>
        <w:sz w:val="21"/>
        <w:szCs w:val="21"/>
      </w:rPr>
      <w:t>1</w:t>
    </w:r>
    <w:r>
      <w:rPr>
        <w:rFonts w:ascii="Times New Roman" w:hAnsi="Times New Roman" w:eastAsia="Times New Roman" w:cs="Times New Roman"/>
        <w:spacing w:val="-7"/>
        <w:sz w:val="21"/>
        <w:szCs w:val="21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11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117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3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7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FhMjRkYjdlYjFhNGNhYjdkNTk5ODJhMDA5ZDgzOWUifQ=="/>
  </w:docVars>
  <w:rsids>
    <w:rsidRoot w:val="00000000"/>
    <w:rsid w:val="3CD23A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7" Type="http://schemas.openxmlformats.org/officeDocument/2006/relationships/fontTable" Target="fontTable.xml"/><Relationship Id="rId46" Type="http://schemas.openxmlformats.org/officeDocument/2006/relationships/image" Target="media/image17.png"/><Relationship Id="rId45" Type="http://schemas.openxmlformats.org/officeDocument/2006/relationships/image" Target="media/image16.png"/><Relationship Id="rId44" Type="http://schemas.openxmlformats.org/officeDocument/2006/relationships/image" Target="media/image15.jpeg"/><Relationship Id="rId43" Type="http://schemas.openxmlformats.org/officeDocument/2006/relationships/image" Target="media/image14.jpeg"/><Relationship Id="rId42" Type="http://schemas.openxmlformats.org/officeDocument/2006/relationships/image" Target="media/image13.jpeg"/><Relationship Id="rId41" Type="http://schemas.openxmlformats.org/officeDocument/2006/relationships/image" Target="media/image12.jpeg"/><Relationship Id="rId40" Type="http://schemas.openxmlformats.org/officeDocument/2006/relationships/image" Target="media/image11.jpeg"/><Relationship Id="rId4" Type="http://schemas.openxmlformats.org/officeDocument/2006/relationships/endnotes" Target="endnotes.xml"/><Relationship Id="rId39" Type="http://schemas.openxmlformats.org/officeDocument/2006/relationships/image" Target="media/image10.jpeg"/><Relationship Id="rId38" Type="http://schemas.openxmlformats.org/officeDocument/2006/relationships/image" Target="media/image9.jpeg"/><Relationship Id="rId37" Type="http://schemas.openxmlformats.org/officeDocument/2006/relationships/image" Target="media/image8.jpeg"/><Relationship Id="rId36" Type="http://schemas.openxmlformats.org/officeDocument/2006/relationships/image" Target="media/image7.jpeg"/><Relationship Id="rId35" Type="http://schemas.openxmlformats.org/officeDocument/2006/relationships/image" Target="media/image6.jpeg"/><Relationship Id="rId34" Type="http://schemas.openxmlformats.org/officeDocument/2006/relationships/image" Target="media/image5.png"/><Relationship Id="rId33" Type="http://schemas.openxmlformats.org/officeDocument/2006/relationships/image" Target="media/image4.png"/><Relationship Id="rId32" Type="http://schemas.openxmlformats.org/officeDocument/2006/relationships/image" Target="media/image3.png"/><Relationship Id="rId31" Type="http://schemas.openxmlformats.org/officeDocument/2006/relationships/image" Target="media/image2.png"/><Relationship Id="rId30" Type="http://schemas.openxmlformats.org/officeDocument/2006/relationships/image" Target="media/image1.png"/><Relationship Id="rId3" Type="http://schemas.openxmlformats.org/officeDocument/2006/relationships/footnotes" Target="footnotes.xml"/><Relationship Id="rId29" Type="http://schemas.openxmlformats.org/officeDocument/2006/relationships/theme" Target="theme/theme1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5187</Words>
  <Characters>5580</Characters>
  <TotalTime>0</TotalTime>
  <ScaleCrop>false</ScaleCrop>
  <LinksUpToDate>false</LinksUpToDate>
  <CharactersWithSpaces>6235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2022-09-20T14:42:00Z</dcterms:created>
  <dc:creator>王志强</dc:creator>
  <cp:lastModifiedBy>冰火</cp:lastModifiedBy>
  <dcterms:modified xsi:type="dcterms:W3CDTF">2023-01-04T02:34:03Z</dcterms:modified>
  <dc:title>2015年度部门决算公开模板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2023-01-04T10:33:05Z</vt:filetime>
  </property>
  <property fmtid="{D5CDD505-2E9C-101B-9397-08002B2CF9AE}" pid="4" name="KSOProductBuildVer">
    <vt:lpwstr>2052-11.1.0.12980</vt:lpwstr>
  </property>
  <property fmtid="{D5CDD505-2E9C-101B-9397-08002B2CF9AE}" pid="5" name="ICV">
    <vt:lpwstr>ECDDE5AD8DA6481A951C19687C41B173</vt:lpwstr>
  </property>
</Properties>
</file>