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firstLineChars="350" w:firstLine="1540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白山市2021年度预算绩效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管理</w:t>
      </w:r>
      <w:r>
        <w:rPr>
          <w:rFonts w:ascii="黑体" w:eastAsia="黑体"/>
          <w:sz w:val="44"/>
          <w:szCs w:val="44"/>
        </w:rPr>
        <w:t>情况说明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autoSpaceDN w:val="0"/>
        <w:ind w:firstLineChars="200" w:firstLine="640"/>
        <w:rPr>
          <w:rFonts w:ascii="仿宋" w:eastAsia="仿宋" w:cs="Arial"/>
          <w:sz w:val="32"/>
          <w:szCs w:val="32"/>
        </w:rPr>
      </w:pPr>
      <w:r>
        <w:rPr>
          <w:rFonts w:ascii="仿宋" w:eastAsia="仿宋" w:cs="Arial" w:hint="eastAsia"/>
          <w:sz w:val="32"/>
          <w:szCs w:val="32"/>
        </w:rPr>
        <w:t>2021年，白山市严格按照《中共中央国务院关于全面实施预算绩效管理的意见》（中发[2018]34号）、《中共吉林省委、吉林省人民政府关于全面实施预算绩效管理的实施意见》（吉发[2019]10号）的文件要求，积极推进预算绩效管理工作，现将我市落实预算绩效管理工作情况汇报如下：</w:t>
      </w:r>
    </w:p>
    <w:p>
      <w:pPr>
        <w:autoSpaceDN w:val="0"/>
        <w:ind w:firstLineChars="200" w:firstLine="640"/>
        <w:rPr>
          <w:rFonts w:ascii="仿宋" w:eastAsia="仿宋" w:cs="Arial"/>
          <w:b/>
          <w:bCs/>
          <w:sz w:val="32"/>
          <w:szCs w:val="32"/>
        </w:rPr>
      </w:pPr>
      <w:r>
        <w:rPr>
          <w:rFonts w:ascii="仿宋" w:eastAsia="仿宋" w:cs="Arial" w:hint="eastAsia"/>
          <w:b/>
          <w:bCs/>
          <w:sz w:val="32"/>
          <w:szCs w:val="32"/>
        </w:rPr>
        <w:t>一、预算绩效管理工作开展情况及取得的成效</w:t>
      </w:r>
    </w:p>
    <w:p>
      <w:pPr>
        <w:autoSpaceDN w:val="0"/>
        <w:ind w:firstLineChars="200" w:firstLine="640"/>
        <w:rPr>
          <w:rFonts w:ascii="仿宋" w:eastAsia="仿宋" w:cs="Arial"/>
          <w:sz w:val="32"/>
          <w:szCs w:val="32"/>
        </w:rPr>
      </w:pPr>
      <w:r>
        <w:rPr>
          <w:rFonts w:ascii="仿宋" w:eastAsia="仿宋" w:cs="Arial" w:hint="eastAsia"/>
          <w:sz w:val="32"/>
          <w:szCs w:val="32"/>
        </w:rPr>
        <w:t>为认真贯彻中央、省级有关文件精神，我局在已成立的白山市财政预算绩效管理工作领导小组基础上，成立了白山市财政局预算绩效评价科，并研究印发了《白山市市级财政支出事前绩效评估管理暂行办法》（白山财预[2021]223号）、《白山市项目支出预算绩效目标管理办法》（白山财预[2021]222号）、《白山市市级项目支出绩效评价管理暂行办法》（白山财预[2021]221号）、《白山市市级项目支出绩效评价结果应用管理暂行办法》（白山财预[2021]218号）文件，为全面实施预算绩效管理提供组织制度保障，在宣传培训方面，2021年组织局内业务科室、市本级预算部门开展了三次培训，并在局领导的带领下编制了《白山财政绩效管理手册》，为全面开展预算绩效管理工作夯实基础。力求加快建立全方位、全过程、全覆盖的预算绩效管理体系。</w:t>
      </w:r>
    </w:p>
    <w:p>
      <w:pPr>
        <w:autoSpaceDN w:val="0"/>
        <w:ind w:firstLineChars="200" w:firstLine="640"/>
        <w:rPr>
          <w:rFonts w:ascii="仿宋" w:eastAsia="仿宋" w:cs="Arial"/>
          <w:sz w:val="32"/>
          <w:szCs w:val="32"/>
        </w:rPr>
      </w:pPr>
      <w:r>
        <w:rPr>
          <w:rFonts w:ascii="仿宋" w:eastAsia="仿宋" w:cs="Arial" w:hint="eastAsia"/>
          <w:sz w:val="32"/>
          <w:szCs w:val="32"/>
        </w:rPr>
        <w:t>2021年度，我市参与预算绩效管理的项目共336个，涉及69家预算部门，总计金额约</w:t>
      </w:r>
      <w:r>
        <w:rPr>
          <w:rFonts w:ascii="仿宋" w:eastAsia="仿宋" w:cs="Arial"/>
          <w:sz w:val="32"/>
          <w:szCs w:val="32"/>
        </w:rPr>
        <w:t>137,</w:t>
      </w:r>
      <w:bookmarkStart w:id="0" w:name="_GoBack"/>
      <w:bookmarkEnd w:id="0"/>
      <w:r>
        <w:rPr>
          <w:rFonts w:ascii="仿宋" w:eastAsia="仿宋" w:cs="Arial"/>
          <w:sz w:val="32"/>
          <w:szCs w:val="32"/>
        </w:rPr>
        <w:t>138.594</w:t>
      </w:r>
      <w:r>
        <w:rPr>
          <w:rFonts w:ascii="仿宋" w:eastAsia="仿宋" w:cs="Arial" w:hint="eastAsia"/>
          <w:sz w:val="32"/>
          <w:szCs w:val="32"/>
        </w:rPr>
        <w:t xml:space="preserve">万元，覆盖了所有财政项目支出；共有69家预算部门参与部门整体支出绩效管理工作。 </w:t>
      </w:r>
    </w:p>
    <w:p>
      <w:pPr>
        <w:autoSpaceDN w:val="0"/>
        <w:ind w:firstLineChars="200" w:firstLine="640"/>
        <w:rPr>
          <w:rFonts w:ascii="仿宋" w:eastAsia="仿宋" w:cs="Arial"/>
          <w:sz w:val="32"/>
          <w:szCs w:val="32"/>
        </w:rPr>
      </w:pPr>
      <w:r>
        <w:rPr>
          <w:rFonts w:ascii="仿宋" w:eastAsia="仿宋" w:cs="Arial" w:hint="eastAsia"/>
          <w:sz w:val="32"/>
          <w:szCs w:val="32"/>
        </w:rPr>
        <w:t xml:space="preserve"> </w:t>
      </w:r>
      <w:r>
        <w:rPr>
          <w:rFonts w:ascii="仿宋" w:eastAsia="仿宋" w:cs="Arial" w:hint="eastAsia"/>
          <w:b/>
          <w:bCs/>
          <w:sz w:val="32"/>
          <w:szCs w:val="32"/>
        </w:rPr>
        <w:t>二、存在的问题及原因分析</w:t>
      </w:r>
    </w:p>
    <w:p>
      <w:pPr>
        <w:autoSpaceDN w:val="0"/>
        <w:ind w:firstLineChars="200" w:firstLine="640"/>
        <w:rPr>
          <w:rFonts w:ascii="仿宋" w:eastAsia="仿宋" w:cs="Arial"/>
          <w:b/>
          <w:bCs/>
          <w:sz w:val="32"/>
          <w:szCs w:val="32"/>
        </w:rPr>
      </w:pPr>
      <w:r>
        <w:rPr>
          <w:rFonts w:ascii="仿宋" w:eastAsia="仿宋" w:cs="Arial" w:hint="eastAsia"/>
          <w:bCs/>
          <w:sz w:val="32"/>
          <w:szCs w:val="32"/>
        </w:rPr>
        <w:t>（一）</w:t>
      </w:r>
      <w:r>
        <w:rPr>
          <w:rFonts w:ascii="仿宋" w:eastAsia="仿宋" w:cs="Arial" w:hint="eastAsia"/>
          <w:sz w:val="32"/>
          <w:szCs w:val="32"/>
        </w:rPr>
        <w:t>绩效理念尚未牢固树立，重视程度不够。“花钱必问效，无效必问责”理念认识不足，部分部门单位认为钱花的规范、不违规就足矣，尚不注重产生的效益。</w:t>
      </w:r>
    </w:p>
    <w:p>
      <w:pPr>
        <w:autoSpaceDN w:val="0"/>
        <w:ind w:firstLineChars="200" w:firstLine="640"/>
        <w:rPr>
          <w:rFonts w:ascii="Calibri" w:cs="Arial" w:hAnsi="Calibri"/>
          <w:szCs w:val="22"/>
        </w:rPr>
      </w:pPr>
      <w:r>
        <w:rPr>
          <w:rFonts w:ascii="仿宋" w:eastAsia="仿宋" w:cs="Arial" w:hint="eastAsia"/>
          <w:bCs/>
          <w:sz w:val="32"/>
          <w:szCs w:val="32"/>
        </w:rPr>
        <w:t>（二）</w:t>
      </w:r>
      <w:r>
        <w:rPr>
          <w:rFonts w:ascii="仿宋" w:eastAsia="仿宋" w:cs="Arial" w:hint="eastAsia"/>
          <w:sz w:val="32"/>
          <w:szCs w:val="32"/>
        </w:rPr>
        <w:t>评价结果运用范围不够广、约束力不够强，评价结果与预算安排还未完全有机结合，优化促进预算管理的作用尚未充分发挥。</w:t>
      </w:r>
    </w:p>
    <w:p>
      <w:pPr>
        <w:autoSpaceDN w:val="0"/>
        <w:ind w:firstLineChars="200" w:firstLine="640"/>
        <w:rPr>
          <w:rFonts w:ascii="仿宋" w:eastAsia="仿宋" w:cs="Arial"/>
          <w:b/>
          <w:bCs/>
          <w:sz w:val="32"/>
          <w:szCs w:val="32"/>
        </w:rPr>
      </w:pPr>
      <w:r>
        <w:rPr>
          <w:rFonts w:ascii="仿宋" w:eastAsia="仿宋" w:cs="Arial" w:hint="eastAsia"/>
          <w:b/>
          <w:bCs/>
          <w:sz w:val="32"/>
          <w:szCs w:val="32"/>
        </w:rPr>
        <w:t>三、下一步工作措施及意见和建议</w:t>
      </w:r>
    </w:p>
    <w:p>
      <w:pPr>
        <w:autoSpaceDN w:val="0"/>
        <w:ind w:firstLineChars="200" w:firstLine="640"/>
        <w:rPr>
          <w:rFonts w:ascii="仿宋" w:eastAsia="仿宋" w:cs="Arial"/>
          <w:sz w:val="32"/>
          <w:szCs w:val="32"/>
        </w:rPr>
      </w:pPr>
      <w:r>
        <w:rPr>
          <w:rFonts w:ascii="仿宋" w:eastAsia="仿宋" w:cs="Arial" w:hint="eastAsia"/>
          <w:bCs/>
          <w:sz w:val="32"/>
          <w:szCs w:val="32"/>
        </w:rPr>
        <w:t>（一）加强</w:t>
      </w:r>
      <w:r>
        <w:rPr>
          <w:rFonts w:ascii="仿宋" w:eastAsia="仿宋" w:cs="Arial" w:hint="eastAsia"/>
          <w:sz w:val="32"/>
          <w:szCs w:val="32"/>
        </w:rPr>
        <w:t>对业务科室及预算部门培训，使各业务科室及部门都能深刻理解项目绩效管理理念及工作方式，深化对预算绩效管理的人才培养。</w:t>
      </w:r>
    </w:p>
    <w:p>
      <w:pPr>
        <w:autoSpaceDN w:val="0"/>
        <w:ind w:firstLineChars="200" w:firstLine="640"/>
        <w:rPr>
          <w:rFonts w:ascii="仿宋" w:eastAsia="仿宋" w:cs="Arial"/>
          <w:sz w:val="32"/>
          <w:szCs w:val="32"/>
        </w:rPr>
      </w:pPr>
      <w:r>
        <w:rPr>
          <w:rFonts w:ascii="仿宋" w:eastAsia="仿宋" w:cs="Arial" w:hint="eastAsia"/>
          <w:sz w:val="32"/>
          <w:szCs w:val="32"/>
        </w:rPr>
        <w:t>（二）加强预算绩效结果应用，将绩效管理理念落到实处，促使部门做好项目绩效管理，切实提高项目的效益效果。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627</TotalTime>
  <Application>Yozo_Office27021597764231179</Application>
  <Pages>2</Pages>
  <Words>818</Words>
  <Characters>890</Characters>
  <Lines>39</Lines>
  <Paragraphs>12</Paragraphs>
  <CharactersWithSpaces>892</CharactersWithSpaces>
  <Company>微软公司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scz-157</cp:lastModifiedBy>
  <cp:revision>11</cp:revision>
  <cp:lastPrinted>2021-10-11T09:09:00Z</cp:lastPrinted>
  <dcterms:created xsi:type="dcterms:W3CDTF">2021-10-09T15:03:00Z</dcterms:created>
  <dcterms:modified xsi:type="dcterms:W3CDTF">2022-09-19T08:30:25Z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2052-11.8.2.9864</vt:lpwstr>
  </property>
</Properties>
</file>